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4B5BE816" w14:textId="77777777" w:rsidR="005D3BF3" w:rsidRDefault="005D3BF3" w:rsidP="005D3BF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</w:t>
      </w:r>
    </w:p>
    <w:p w14:paraId="1FE372EE" w14:textId="44F4B182" w:rsidR="005D3BF3" w:rsidRDefault="005D3BF3" w:rsidP="005D3BF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73BCCD41" w14:textId="77777777" w:rsidR="005D3BF3" w:rsidRDefault="005D3BF3" w:rsidP="005D3BF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2ª Convocatoria Programas Empleo Juvenil</w:t>
      </w:r>
    </w:p>
    <w:p w14:paraId="5F346A9F" w14:textId="7A4AA30A" w:rsidR="00ED7C34" w:rsidRPr="00805CD3" w:rsidRDefault="005D3BF3" w:rsidP="005D3BF3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2023</w:t>
      </w: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72516B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668C9870" w14:textId="77777777" w:rsid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76B27E78" w14:textId="4AE24C0E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no se encuentra incursa en ninguna de las prohibiciones para obtener la condición de beneficiario señaladas en los apartados 2 y 3 del artículo 13 de la Ley 38/2003, de 17 de noviembre, General de Subvenciones. </w:t>
      </w:r>
    </w:p>
    <w:p w14:paraId="265269C6" w14:textId="6316A485" w:rsidR="00253DF9" w:rsidRPr="00253DF9" w:rsidRDefault="00ED7C34" w:rsidP="00253DF9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253DF9">
        <w:rPr>
          <w:rFonts w:ascii="Calibri" w:eastAsia="Calibri" w:hAnsi="Calibri" w:cs="Arial"/>
        </w:rPr>
        <w:t xml:space="preserve"> </w:t>
      </w:r>
      <w:r w:rsidRPr="00253DF9">
        <w:rPr>
          <w:rFonts w:ascii="Calibri" w:eastAsia="Calibri" w:hAnsi="Calibri" w:cs="Arial"/>
        </w:rPr>
        <w:t>actuaciones.</w:t>
      </w:r>
    </w:p>
    <w:p w14:paraId="675C2375" w14:textId="42B7F583" w:rsidR="003B5675" w:rsidRPr="00253DF9" w:rsidRDefault="003B5675" w:rsidP="00253DF9">
      <w:pPr>
        <w:numPr>
          <w:ilvl w:val="0"/>
          <w:numId w:val="1"/>
        </w:num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253DF9">
        <w:rPr>
          <w:rFonts w:ascii="Calibri" w:eastAsia="Calibri" w:hAnsi="Calibri" w:cs="Arial"/>
        </w:rPr>
        <w:t xml:space="preserve">La entidad asume las posibles desviaciones que puedan tener lugar sobre la propuesta de costes simplificados </w:t>
      </w:r>
      <w:r w:rsidR="00253DF9" w:rsidRPr="00253DF9">
        <w:rPr>
          <w:rFonts w:ascii="Calibri" w:eastAsia="Calibri" w:hAnsi="Calibri" w:cs="Arial"/>
        </w:rPr>
        <w:t xml:space="preserve">formulada por Cámara de España a </w:t>
      </w:r>
      <w:r w:rsidRPr="00253DF9">
        <w:rPr>
          <w:rFonts w:ascii="Calibri" w:eastAsia="Calibri" w:hAnsi="Calibri" w:cs="Arial"/>
        </w:rPr>
        <w:t xml:space="preserve">las autoridades de gestión, certificación y auditoría del Programa Operativo de referencia. </w:t>
      </w:r>
    </w:p>
    <w:p w14:paraId="19B32A14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</w:p>
    <w:p w14:paraId="0961F9EA" w14:textId="35A6B421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</w:t>
      </w:r>
      <w:r w:rsidR="005D3BF3">
        <w:rPr>
          <w:rFonts w:ascii="Calibri" w:eastAsia="Calibri" w:hAnsi="Calibri" w:cs="Arial"/>
        </w:rPr>
        <w:t>3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253DF9">
      <w:pPr>
        <w:autoSpaceDE w:val="0"/>
        <w:autoSpaceDN w:val="0"/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253DF9">
      <w:pPr>
        <w:spacing w:after="120" w:line="276" w:lineRule="auto"/>
        <w:contextualSpacing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253DF9">
      <w:pPr>
        <w:spacing w:after="120" w:line="276" w:lineRule="auto"/>
        <w:contextualSpacing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253DF9">
      <w:pPr>
        <w:spacing w:after="120" w:line="276" w:lineRule="auto"/>
        <w:contextualSpacing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253DF9">
      <w:pPr>
        <w:spacing w:after="120" w:line="276" w:lineRule="auto"/>
        <w:contextualSpacing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5D3BF3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253DF9"/>
    <w:rsid w:val="0035766D"/>
    <w:rsid w:val="003B5675"/>
    <w:rsid w:val="0045610D"/>
    <w:rsid w:val="005D3BF3"/>
    <w:rsid w:val="006D59FF"/>
    <w:rsid w:val="0072516B"/>
    <w:rsid w:val="009A226D"/>
    <w:rsid w:val="009B06D0"/>
    <w:rsid w:val="00B073A8"/>
    <w:rsid w:val="00B4416D"/>
    <w:rsid w:val="00D0200D"/>
    <w:rsid w:val="00EC0D43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62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10</cp:revision>
  <dcterms:created xsi:type="dcterms:W3CDTF">2021-01-28T14:13:00Z</dcterms:created>
  <dcterms:modified xsi:type="dcterms:W3CDTF">2023-06-12T12:47:00Z</dcterms:modified>
</cp:coreProperties>
</file>