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E7505" w:rsidRDefault="005E7505">
      <w:pPr>
        <w:jc w:val="right"/>
        <w:rPr>
          <w:color w:val="5B9BD5"/>
        </w:rPr>
      </w:pPr>
    </w:p>
    <w:p w14:paraId="00000002" w14:textId="77777777" w:rsidR="005E7505" w:rsidRDefault="005E7505">
      <w:pPr>
        <w:jc w:val="right"/>
        <w:rPr>
          <w:color w:val="CC0000"/>
          <w:sz w:val="32"/>
          <w:szCs w:val="32"/>
        </w:rPr>
      </w:pPr>
    </w:p>
    <w:p w14:paraId="00000003" w14:textId="77777777" w:rsidR="005E7505" w:rsidRDefault="005E7505">
      <w:pPr>
        <w:jc w:val="right"/>
        <w:rPr>
          <w:color w:val="CC0000"/>
          <w:sz w:val="32"/>
          <w:szCs w:val="32"/>
        </w:rPr>
      </w:pPr>
    </w:p>
    <w:p w14:paraId="00000004" w14:textId="77777777" w:rsidR="005E7505" w:rsidRDefault="005E7505">
      <w:pPr>
        <w:jc w:val="right"/>
        <w:rPr>
          <w:color w:val="CC0000"/>
          <w:sz w:val="32"/>
          <w:szCs w:val="32"/>
        </w:rPr>
      </w:pPr>
    </w:p>
    <w:p w14:paraId="00000005" w14:textId="77777777" w:rsidR="005E7505" w:rsidRDefault="00036D09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14:paraId="00000006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pacing w:before="1540" w:after="240" w:line="240" w:lineRule="auto"/>
        <w:jc w:val="center"/>
        <w:rPr>
          <w:rFonts w:ascii="Calibri" w:eastAsia="Calibri" w:hAnsi="Calibri" w:cs="Calibri"/>
          <w:color w:val="5B9BD5"/>
          <w:sz w:val="28"/>
          <w:szCs w:val="28"/>
        </w:rPr>
      </w:pPr>
      <w:r>
        <w:rPr>
          <w:rFonts w:ascii="Calibri" w:eastAsia="Calibri" w:hAnsi="Calibri" w:cs="Calibri"/>
          <w:noProof/>
          <w:color w:val="5B9BD5"/>
          <w:sz w:val="28"/>
          <w:szCs w:val="28"/>
        </w:rPr>
        <w:drawing>
          <wp:inline distT="0" distB="0" distL="0" distR="0">
            <wp:extent cx="4175282" cy="841538"/>
            <wp:effectExtent l="0" t="0" r="0" b="0"/>
            <wp:docPr id="1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5282" cy="8415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7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pacing w:before="480" w:line="240" w:lineRule="auto"/>
        <w:jc w:val="center"/>
        <w:rPr>
          <w:rFonts w:ascii="Calibri" w:eastAsia="Calibri" w:hAnsi="Calibri" w:cs="Calibri"/>
          <w:b/>
          <w:color w:val="FF0000"/>
          <w:sz w:val="22"/>
          <w:szCs w:val="22"/>
        </w:rPr>
      </w:pPr>
      <w:r>
        <w:br w:type="page"/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-634999</wp:posOffset>
                </wp:positionH>
                <wp:positionV relativeFrom="paragraph">
                  <wp:posOffset>977900</wp:posOffset>
                </wp:positionV>
                <wp:extent cx="7546901" cy="1333500"/>
                <wp:effectExtent l="0" t="0" r="0" b="0"/>
                <wp:wrapSquare wrapText="bothSides" distT="0" distB="0" distL="0" distR="0"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82075" y="3122775"/>
                          <a:ext cx="7527851" cy="131445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C27F5B" w14:textId="77777777" w:rsidR="005E7505" w:rsidRDefault="00036D09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40"/>
                              </w:rPr>
                              <w:t>DECLARACIONES RESPONSABLES</w:t>
                            </w:r>
                          </w:p>
                          <w:p w14:paraId="769C8D33" w14:textId="77777777" w:rsidR="005E7505" w:rsidRDefault="00036D09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 xml:space="preserve">Condiciones de participación </w:t>
                            </w:r>
                          </w:p>
                          <w:p w14:paraId="6EE1DC7E" w14:textId="77777777" w:rsidR="005E7505" w:rsidRDefault="00036D09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 xml:space="preserve">Ayudas </w:t>
                            </w:r>
                            <w:r>
                              <w:rPr>
                                <w:rFonts w:ascii="Calibri" w:eastAsia="Calibri" w:hAnsi="Calibri" w:cs="Calibri"/>
                                <w:i/>
                                <w:color w:val="FFFFFF"/>
                                <w:sz w:val="36"/>
                              </w:rPr>
                              <w:t>de minimis</w:t>
                            </w:r>
                          </w:p>
                          <w:p w14:paraId="69D4B2D9" w14:textId="77777777" w:rsidR="005E7505" w:rsidRDefault="00036D09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>Condición de PYME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-634999</wp:posOffset>
                </wp:positionH>
                <wp:positionV relativeFrom="paragraph">
                  <wp:posOffset>977900</wp:posOffset>
                </wp:positionV>
                <wp:extent cx="7546901" cy="1333500"/>
                <wp:effectExtent b="0" l="0" r="0" t="0"/>
                <wp:wrapSquare wrapText="bothSides" distB="0" distT="0" distL="0" distR="0"/>
                <wp:docPr id="1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6901" cy="1333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0000008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90"/>
          <w:tab w:val="center" w:pos="4677"/>
        </w:tabs>
        <w:spacing w:before="480" w:line="240" w:lineRule="auto"/>
        <w:jc w:val="lef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lastRenderedPageBreak/>
        <w:tab/>
      </w:r>
      <w:r>
        <w:rPr>
          <w:rFonts w:ascii="Calibri" w:eastAsia="Calibri" w:hAnsi="Calibri" w:cs="Calibri"/>
          <w:b/>
          <w:color w:val="000000"/>
          <w:sz w:val="28"/>
          <w:szCs w:val="28"/>
        </w:rPr>
        <w:tab/>
      </w:r>
    </w:p>
    <w:p w14:paraId="00000009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90"/>
          <w:tab w:val="center" w:pos="4677"/>
        </w:tabs>
        <w:spacing w:before="480"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DECLARACIONES RESPONSABLES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br/>
      </w:r>
    </w:p>
    <w:p w14:paraId="0000000A" w14:textId="77777777" w:rsidR="005E7505" w:rsidRDefault="00036D09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14:paraId="0000000B" w14:textId="77777777" w:rsidR="005E7505" w:rsidRDefault="00036D09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14:paraId="0000000C" w14:textId="77777777" w:rsidR="005E7505" w:rsidRDefault="00036D09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0000000D" w14:textId="77777777" w:rsidR="005E7505" w:rsidRDefault="00036D09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0000000E" w14:textId="77777777" w:rsidR="005E7505" w:rsidRDefault="00036D09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0000000F" w14:textId="77777777" w:rsidR="005E7505" w:rsidRDefault="005E750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00000010" w14:textId="77777777" w:rsidR="005E7505" w:rsidRDefault="00036D09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C00000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FFFFFF"/>
          <w:sz w:val="24"/>
          <w:szCs w:val="24"/>
        </w:rPr>
        <w:t xml:space="preserve">DECLARACIÓN JURADA DEL CUMPLIMIENTO DE LAS CONDICIONES DE PARTICIPACIÓN </w:t>
      </w:r>
    </w:p>
    <w:p w14:paraId="00000011" w14:textId="77777777" w:rsidR="005E7505" w:rsidRDefault="00036D09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color w:val="FFFFFF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conocedor/a de las bases reguladoras de la convocatoria, aceptando íntegramente su contenido. Asimismo, declaro que los datos indicados en el formulario de identificación de empresa son veraces y responden a la realidad de la empresa y que </w:t>
      </w:r>
      <w:r>
        <w:rPr>
          <w:rFonts w:ascii="Calibri" w:eastAsia="Calibri" w:hAnsi="Calibri" w:cs="Calibri"/>
          <w:color w:val="000000"/>
          <w:sz w:val="22"/>
          <w:szCs w:val="22"/>
        </w:rPr>
        <w:t>ésta cumple con los requerimientos en las mismas señalados.</w:t>
      </w:r>
    </w:p>
    <w:p w14:paraId="00000012" w14:textId="77777777" w:rsidR="005E7505" w:rsidRDefault="00036D09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a la que represento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0000013" w14:textId="77777777" w:rsidR="005E7505" w:rsidRDefault="00036D09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ind w:left="357" w:right="28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la empresa está dada de 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lta en el Censo del IAE en el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</w:t>
      </w:r>
      <w:r>
        <w:rPr>
          <w:rFonts w:ascii="Calibri" w:eastAsia="Calibri" w:hAnsi="Calibri" w:cs="Calibri"/>
          <w:color w:val="000000"/>
          <w:sz w:val="22"/>
          <w:szCs w:val="22"/>
        </w:rPr>
        <w:t>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…………… 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e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n el momento de presentación de la solicitud,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en cualquier caso, la Cámara podrá exigir el Certificado de Actividades Económicas que acredite este extremo. </w:t>
      </w:r>
    </w:p>
    <w:p w14:paraId="00000014" w14:textId="77777777" w:rsidR="005E7505" w:rsidRDefault="00036D09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40" w:line="240" w:lineRule="auto"/>
        <w:ind w:left="357" w:right="28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norma de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minimis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de minimis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declaro:</w:t>
      </w:r>
    </w:p>
    <w:tbl>
      <w:tblPr>
        <w:tblStyle w:val="a6"/>
        <w:tblW w:w="878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"/>
        <w:gridCol w:w="7796"/>
      </w:tblGrid>
      <w:tr w:rsidR="005E7505" w14:paraId="1FDE3063" w14:textId="77777777">
        <w:trPr>
          <w:trHeight w:val="445"/>
        </w:trPr>
        <w:tc>
          <w:tcPr>
            <w:tcW w:w="992" w:type="dxa"/>
          </w:tcPr>
          <w:p w14:paraId="00000015" w14:textId="77777777" w:rsidR="005E7505" w:rsidRDefault="005E750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right="28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vAlign w:val="center"/>
          </w:tcPr>
          <w:p w14:paraId="00000016" w14:textId="77777777" w:rsidR="005E7505" w:rsidRDefault="00036D09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haber recibido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ayu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das de minimis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en los tres últimos años.</w:t>
            </w:r>
          </w:p>
        </w:tc>
      </w:tr>
      <w:tr w:rsidR="005E7505" w14:paraId="760BD26C" w14:textId="77777777">
        <w:tc>
          <w:tcPr>
            <w:tcW w:w="992" w:type="dxa"/>
          </w:tcPr>
          <w:p w14:paraId="00000017" w14:textId="77777777" w:rsidR="005E7505" w:rsidRDefault="005E750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right="28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vAlign w:val="center"/>
          </w:tcPr>
          <w:p w14:paraId="00000018" w14:textId="77777777" w:rsidR="005E7505" w:rsidRDefault="00036D09">
            <w:pPr>
              <w:widowControl/>
              <w:spacing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Haber recibido las siguientes 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ayudas de minimis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en los tres últimos años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</w:tr>
    </w:tbl>
    <w:p w14:paraId="00000019" w14:textId="77777777" w:rsidR="005E7505" w:rsidRDefault="005E7505">
      <w:pPr>
        <w:spacing w:line="276" w:lineRule="auto"/>
        <w:rPr>
          <w:rFonts w:ascii="Calibri" w:eastAsia="Calibri" w:hAnsi="Calibri" w:cs="Calibri"/>
        </w:rPr>
      </w:pPr>
    </w:p>
    <w:tbl>
      <w:tblPr>
        <w:tblStyle w:val="a7"/>
        <w:tblW w:w="87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5"/>
        <w:gridCol w:w="1131"/>
        <w:gridCol w:w="1848"/>
        <w:gridCol w:w="1449"/>
        <w:gridCol w:w="2241"/>
      </w:tblGrid>
      <w:tr w:rsidR="005E7505" w14:paraId="3E9478B0" w14:textId="77777777">
        <w:trPr>
          <w:trHeight w:val="437"/>
        </w:trPr>
        <w:tc>
          <w:tcPr>
            <w:tcW w:w="2125" w:type="dxa"/>
            <w:shd w:val="clear" w:color="auto" w:fill="auto"/>
            <w:vAlign w:val="center"/>
          </w:tcPr>
          <w:p w14:paraId="0000001A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000001B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000001C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000001D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000001E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5E7505" w14:paraId="60E6D0BA" w14:textId="77777777">
        <w:tc>
          <w:tcPr>
            <w:tcW w:w="2125" w:type="dxa"/>
            <w:shd w:val="clear" w:color="auto" w:fill="auto"/>
            <w:vAlign w:val="center"/>
          </w:tcPr>
          <w:p w14:paraId="0000001F" w14:textId="77777777" w:rsidR="005E7505" w:rsidRDefault="005E7505"/>
        </w:tc>
        <w:tc>
          <w:tcPr>
            <w:tcW w:w="1131" w:type="dxa"/>
          </w:tcPr>
          <w:p w14:paraId="00000020" w14:textId="77777777" w:rsidR="005E7505" w:rsidRDefault="005E7505">
            <w:pPr>
              <w:jc w:val="center"/>
            </w:pPr>
          </w:p>
        </w:tc>
        <w:tc>
          <w:tcPr>
            <w:tcW w:w="1848" w:type="dxa"/>
          </w:tcPr>
          <w:p w14:paraId="00000021" w14:textId="77777777" w:rsidR="005E7505" w:rsidRDefault="005E7505"/>
        </w:tc>
        <w:tc>
          <w:tcPr>
            <w:tcW w:w="1449" w:type="dxa"/>
            <w:shd w:val="clear" w:color="auto" w:fill="auto"/>
            <w:vAlign w:val="center"/>
          </w:tcPr>
          <w:p w14:paraId="00000022" w14:textId="77777777" w:rsidR="005E7505" w:rsidRDefault="005E7505"/>
        </w:tc>
        <w:tc>
          <w:tcPr>
            <w:tcW w:w="2241" w:type="dxa"/>
            <w:shd w:val="clear" w:color="auto" w:fill="auto"/>
            <w:vAlign w:val="center"/>
          </w:tcPr>
          <w:p w14:paraId="00000023" w14:textId="77777777" w:rsidR="005E7505" w:rsidRDefault="005E7505"/>
        </w:tc>
      </w:tr>
      <w:tr w:rsidR="005E7505" w14:paraId="11E252C7" w14:textId="77777777">
        <w:tc>
          <w:tcPr>
            <w:tcW w:w="2125" w:type="dxa"/>
            <w:shd w:val="clear" w:color="auto" w:fill="auto"/>
            <w:vAlign w:val="center"/>
          </w:tcPr>
          <w:p w14:paraId="00000024" w14:textId="77777777" w:rsidR="005E7505" w:rsidRDefault="005E7505"/>
        </w:tc>
        <w:tc>
          <w:tcPr>
            <w:tcW w:w="1131" w:type="dxa"/>
          </w:tcPr>
          <w:p w14:paraId="00000025" w14:textId="77777777" w:rsidR="005E7505" w:rsidRDefault="005E7505">
            <w:pPr>
              <w:jc w:val="center"/>
            </w:pPr>
          </w:p>
        </w:tc>
        <w:tc>
          <w:tcPr>
            <w:tcW w:w="1848" w:type="dxa"/>
          </w:tcPr>
          <w:p w14:paraId="00000026" w14:textId="77777777" w:rsidR="005E7505" w:rsidRDefault="005E7505"/>
        </w:tc>
        <w:tc>
          <w:tcPr>
            <w:tcW w:w="1449" w:type="dxa"/>
            <w:shd w:val="clear" w:color="auto" w:fill="auto"/>
            <w:vAlign w:val="center"/>
          </w:tcPr>
          <w:p w14:paraId="00000027" w14:textId="77777777" w:rsidR="005E7505" w:rsidRDefault="005E7505"/>
        </w:tc>
        <w:tc>
          <w:tcPr>
            <w:tcW w:w="2241" w:type="dxa"/>
            <w:shd w:val="clear" w:color="auto" w:fill="auto"/>
            <w:vAlign w:val="center"/>
          </w:tcPr>
          <w:p w14:paraId="00000028" w14:textId="77777777" w:rsidR="005E7505" w:rsidRDefault="005E7505"/>
        </w:tc>
      </w:tr>
      <w:tr w:rsidR="005E7505" w14:paraId="328E62A7" w14:textId="77777777">
        <w:tc>
          <w:tcPr>
            <w:tcW w:w="2125" w:type="dxa"/>
            <w:shd w:val="clear" w:color="auto" w:fill="auto"/>
            <w:vAlign w:val="center"/>
          </w:tcPr>
          <w:p w14:paraId="00000029" w14:textId="77777777" w:rsidR="005E7505" w:rsidRDefault="005E7505"/>
        </w:tc>
        <w:tc>
          <w:tcPr>
            <w:tcW w:w="1131" w:type="dxa"/>
          </w:tcPr>
          <w:p w14:paraId="0000002A" w14:textId="77777777" w:rsidR="005E7505" w:rsidRDefault="005E7505"/>
        </w:tc>
        <w:tc>
          <w:tcPr>
            <w:tcW w:w="1848" w:type="dxa"/>
          </w:tcPr>
          <w:p w14:paraId="0000002B" w14:textId="77777777" w:rsidR="005E7505" w:rsidRDefault="005E7505"/>
        </w:tc>
        <w:tc>
          <w:tcPr>
            <w:tcW w:w="1449" w:type="dxa"/>
            <w:shd w:val="clear" w:color="auto" w:fill="auto"/>
            <w:vAlign w:val="center"/>
          </w:tcPr>
          <w:p w14:paraId="0000002C" w14:textId="77777777" w:rsidR="005E7505" w:rsidRDefault="005E7505"/>
        </w:tc>
        <w:tc>
          <w:tcPr>
            <w:tcW w:w="2241" w:type="dxa"/>
            <w:shd w:val="clear" w:color="auto" w:fill="auto"/>
            <w:vAlign w:val="center"/>
          </w:tcPr>
          <w:p w14:paraId="0000002D" w14:textId="77777777" w:rsidR="005E7505" w:rsidRDefault="005E7505"/>
        </w:tc>
      </w:tr>
    </w:tbl>
    <w:p w14:paraId="0000002E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000002F" w14:textId="77777777" w:rsidR="005E7505" w:rsidRDefault="00036D09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C00000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FFFFFF"/>
          <w:sz w:val="24"/>
          <w:szCs w:val="24"/>
        </w:rPr>
        <w:t xml:space="preserve"> DECLARACIÓN JURADA DE AYUDAS RECIBIDAS P</w:t>
      </w:r>
      <w:r>
        <w:rPr>
          <w:rFonts w:ascii="Calibri" w:eastAsia="Calibri" w:hAnsi="Calibri" w:cs="Calibri"/>
          <w:b/>
          <w:color w:val="FFFFFF"/>
          <w:sz w:val="24"/>
          <w:szCs w:val="24"/>
        </w:rPr>
        <w:t>ARA LA OPERACIÓN DE REFERENCIA</w:t>
      </w:r>
    </w:p>
    <w:p w14:paraId="00000030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FFFFFF"/>
          <w:sz w:val="12"/>
          <w:szCs w:val="1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InnoCámaras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br/>
      </w:r>
    </w:p>
    <w:tbl>
      <w:tblPr>
        <w:tblStyle w:val="a8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8072"/>
      </w:tblGrid>
      <w:tr w:rsidR="005E7505" w14:paraId="1B6B69A7" w14:textId="77777777">
        <w:trPr>
          <w:trHeight w:val="329"/>
        </w:trPr>
        <w:tc>
          <w:tcPr>
            <w:tcW w:w="988" w:type="dxa"/>
            <w:tcBorders>
              <w:right w:val="single" w:sz="4" w:space="0" w:color="000000"/>
            </w:tcBorders>
          </w:tcPr>
          <w:p w14:paraId="00000031" w14:textId="77777777" w:rsidR="005E7505" w:rsidRDefault="005E750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4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072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00000032" w14:textId="77777777" w:rsidR="005E7505" w:rsidRDefault="00036D09">
            <w:pPr>
              <w:widowControl/>
              <w:spacing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han recibido otras ayudas complementarias procedentes de los fondos comunitarios o nacionales públicos o privados</w:t>
            </w:r>
          </w:p>
        </w:tc>
      </w:tr>
      <w:tr w:rsidR="005E7505" w14:paraId="02C0DC00" w14:textId="77777777">
        <w:trPr>
          <w:trHeight w:val="377"/>
        </w:trPr>
        <w:tc>
          <w:tcPr>
            <w:tcW w:w="988" w:type="dxa"/>
            <w:tcBorders>
              <w:right w:val="single" w:sz="4" w:space="0" w:color="000000"/>
            </w:tcBorders>
          </w:tcPr>
          <w:p w14:paraId="00000033" w14:textId="77777777" w:rsidR="005E7505" w:rsidRDefault="005E750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84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072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00000034" w14:textId="77777777" w:rsidR="005E7505" w:rsidRDefault="00036D09">
            <w:pPr>
              <w:widowControl/>
              <w:spacing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 recibido las siguientes ayudas complementarias:</w:t>
            </w:r>
          </w:p>
        </w:tc>
      </w:tr>
    </w:tbl>
    <w:p w14:paraId="00000035" w14:textId="77777777" w:rsidR="005E7505" w:rsidRDefault="005E75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9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472"/>
        <w:gridCol w:w="1559"/>
        <w:gridCol w:w="1843"/>
        <w:gridCol w:w="1984"/>
      </w:tblGrid>
      <w:tr w:rsidR="005E7505" w14:paraId="3BC4A58C" w14:textId="77777777">
        <w:trPr>
          <w:trHeight w:val="430"/>
        </w:trPr>
        <w:tc>
          <w:tcPr>
            <w:tcW w:w="2209" w:type="dxa"/>
            <w:shd w:val="clear" w:color="auto" w:fill="auto"/>
            <w:vAlign w:val="center"/>
          </w:tcPr>
          <w:p w14:paraId="00000036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472" w:type="dxa"/>
            <w:vAlign w:val="center"/>
          </w:tcPr>
          <w:p w14:paraId="00000037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59" w:type="dxa"/>
            <w:vAlign w:val="center"/>
          </w:tcPr>
          <w:p w14:paraId="00000038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000039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00003A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5E7505" w14:paraId="020FB286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0000003B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000003C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00003D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00003E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00003F" w14:textId="77777777" w:rsidR="005E7505" w:rsidRDefault="005E7505">
            <w:pPr>
              <w:rPr>
                <w:sz w:val="22"/>
                <w:szCs w:val="22"/>
              </w:rPr>
            </w:pPr>
          </w:p>
        </w:tc>
      </w:tr>
      <w:tr w:rsidR="005E7505" w14:paraId="2F406DD0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00000040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0000041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000042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000043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000044" w14:textId="77777777" w:rsidR="005E7505" w:rsidRDefault="005E7505">
            <w:pPr>
              <w:rPr>
                <w:sz w:val="22"/>
                <w:szCs w:val="22"/>
              </w:rPr>
            </w:pPr>
          </w:p>
        </w:tc>
      </w:tr>
      <w:tr w:rsidR="005E7505" w14:paraId="55C181B5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00000045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0000046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000047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000048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000049" w14:textId="77777777" w:rsidR="005E7505" w:rsidRDefault="005E7505">
            <w:pPr>
              <w:rPr>
                <w:sz w:val="22"/>
                <w:szCs w:val="22"/>
              </w:rPr>
            </w:pPr>
          </w:p>
        </w:tc>
      </w:tr>
      <w:tr w:rsidR="005E7505" w14:paraId="7B99CF9F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0000004A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000004B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000004C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000004D" w14:textId="77777777" w:rsidR="005E7505" w:rsidRDefault="005E750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00004E" w14:textId="77777777" w:rsidR="005E7505" w:rsidRDefault="005E7505">
            <w:pPr>
              <w:rPr>
                <w:sz w:val="22"/>
                <w:szCs w:val="22"/>
              </w:rPr>
            </w:pPr>
          </w:p>
        </w:tc>
      </w:tr>
    </w:tbl>
    <w:p w14:paraId="0000004F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Los gastos que sean financiados por FEDER en el marco del Programa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InnoCámaras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NO han generado ingresos para dicha empresa.</w:t>
      </w:r>
    </w:p>
    <w:p w14:paraId="00000050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el caso de que se produzca cualquier alteración de la información proporcionada en relación con las ayudas recibidas, el beneficiario se compromete a suministrársela a la entidad concedente de la presente ayuda. </w:t>
      </w:r>
    </w:p>
    <w:p w14:paraId="00000051" w14:textId="77777777" w:rsidR="005E7505" w:rsidRDefault="00036D09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C00000"/>
        <w:spacing w:before="240" w:line="240" w:lineRule="auto"/>
        <w:ind w:right="283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FFFFFF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color w:val="FFFFFF"/>
          <w:sz w:val="24"/>
          <w:szCs w:val="24"/>
        </w:rPr>
        <w:t>CONDICIÓN DE PYME</w:t>
      </w:r>
    </w:p>
    <w:p w14:paraId="00000052" w14:textId="77777777" w:rsidR="005E7505" w:rsidRDefault="005E75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16"/>
          <w:szCs w:val="16"/>
        </w:rPr>
      </w:pPr>
    </w:p>
    <w:p w14:paraId="00000053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el mercado inter</w:t>
      </w:r>
      <w:r>
        <w:rPr>
          <w:rFonts w:ascii="Calibri" w:eastAsia="Calibri" w:hAnsi="Calibri" w:cs="Calibri"/>
          <w:color w:val="000000"/>
          <w:sz w:val="22"/>
          <w:szCs w:val="22"/>
        </w:rPr>
        <w:t>ior en aplicación de los artículos 107 y 108 del Tratado de Funcionamiento de la Unión Europea  (</w:t>
      </w:r>
      <w:hyperlink r:id="rId10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1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 </w:t>
      </w:r>
    </w:p>
    <w:p w14:paraId="00000054" w14:textId="77777777" w:rsidR="005E7505" w:rsidRDefault="005E75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b/>
          <w:i/>
          <w:color w:val="C00000"/>
          <w:sz w:val="22"/>
          <w:szCs w:val="22"/>
        </w:rPr>
      </w:pPr>
    </w:p>
    <w:p w14:paraId="00000055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este sentido, atendiendo a su tipología, la empresa a la que represento se encuadra en uno de los siguientes supuestos:</w:t>
      </w:r>
    </w:p>
    <w:p w14:paraId="00000056" w14:textId="77777777" w:rsidR="005E7505" w:rsidRDefault="005E75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14"/>
          <w:szCs w:val="14"/>
        </w:rPr>
      </w:pPr>
    </w:p>
    <w:tbl>
      <w:tblPr>
        <w:tblStyle w:val="aa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10"/>
        <w:gridCol w:w="1641"/>
        <w:gridCol w:w="1641"/>
        <w:gridCol w:w="1353"/>
      </w:tblGrid>
      <w:tr w:rsidR="005E7505" w14:paraId="3C66E995" w14:textId="77777777">
        <w:trPr>
          <w:trHeight w:val="399"/>
        </w:trPr>
        <w:tc>
          <w:tcPr>
            <w:tcW w:w="4710" w:type="dxa"/>
            <w:vMerge w:val="restart"/>
            <w:shd w:val="clear" w:color="auto" w:fill="auto"/>
            <w:vAlign w:val="center"/>
          </w:tcPr>
          <w:p w14:paraId="00000057" w14:textId="77777777" w:rsidR="005E7505" w:rsidRDefault="00036D09">
            <w:pPr>
              <w:jc w:val="center"/>
              <w:rPr>
                <w:color w:val="0563C1"/>
                <w:u w:val="single"/>
              </w:rPr>
            </w:pPr>
            <w:r>
              <w:rPr>
                <w:b/>
                <w:vertAlign w:val="superscript"/>
              </w:rPr>
              <w:footnoteReference w:id="2"/>
            </w:r>
            <w:r>
              <w:rPr>
                <w:b/>
              </w:rPr>
              <w:t>Tipo de empresa</w:t>
            </w:r>
            <w:r>
              <w:rPr>
                <w:u w:val="single"/>
                <w:vertAlign w:val="superscript"/>
              </w:rPr>
              <w:footnoteReference w:id="3"/>
            </w:r>
          </w:p>
          <w:p w14:paraId="00000058" w14:textId="77777777" w:rsidR="005E7505" w:rsidRDefault="00036D09">
            <w:pPr>
              <w:jc w:val="center"/>
              <w:rPr>
                <w:i/>
                <w:color w:val="C00000"/>
              </w:rPr>
            </w:pPr>
            <w:r>
              <w:rPr>
                <w:i/>
                <w:color w:val="C00000"/>
              </w:rPr>
              <w:lastRenderedPageBreak/>
              <w:t>Marcar la categoría que proceda (X)</w:t>
            </w:r>
          </w:p>
        </w:tc>
        <w:tc>
          <w:tcPr>
            <w:tcW w:w="1641" w:type="dxa"/>
            <w:shd w:val="clear" w:color="auto" w:fill="auto"/>
            <w:vAlign w:val="center"/>
          </w:tcPr>
          <w:p w14:paraId="00000059" w14:textId="77777777" w:rsidR="005E7505" w:rsidRDefault="00036D0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Autónoma</w:t>
            </w:r>
          </w:p>
        </w:tc>
        <w:tc>
          <w:tcPr>
            <w:tcW w:w="1641" w:type="dxa"/>
            <w:shd w:val="clear" w:color="auto" w:fill="auto"/>
            <w:vAlign w:val="center"/>
          </w:tcPr>
          <w:p w14:paraId="0000005A" w14:textId="77777777" w:rsidR="005E7505" w:rsidRDefault="00036D09">
            <w:pPr>
              <w:jc w:val="center"/>
              <w:rPr>
                <w:b/>
              </w:rPr>
            </w:pPr>
            <w:r>
              <w:rPr>
                <w:b/>
              </w:rPr>
              <w:t>Asociada</w:t>
            </w:r>
          </w:p>
        </w:tc>
        <w:tc>
          <w:tcPr>
            <w:tcW w:w="1353" w:type="dxa"/>
            <w:shd w:val="clear" w:color="auto" w:fill="auto"/>
            <w:vAlign w:val="center"/>
          </w:tcPr>
          <w:p w14:paraId="0000005B" w14:textId="77777777" w:rsidR="005E7505" w:rsidRDefault="00036D09">
            <w:pPr>
              <w:jc w:val="center"/>
              <w:rPr>
                <w:b/>
              </w:rPr>
            </w:pPr>
            <w:r>
              <w:rPr>
                <w:b/>
              </w:rPr>
              <w:t>Vinculada</w:t>
            </w:r>
          </w:p>
        </w:tc>
      </w:tr>
      <w:tr w:rsidR="005E7505" w14:paraId="531BD55D" w14:textId="77777777">
        <w:trPr>
          <w:trHeight w:val="111"/>
        </w:trPr>
        <w:tc>
          <w:tcPr>
            <w:tcW w:w="4710" w:type="dxa"/>
            <w:vMerge/>
            <w:shd w:val="clear" w:color="auto" w:fill="auto"/>
            <w:vAlign w:val="center"/>
          </w:tcPr>
          <w:p w14:paraId="0000005C" w14:textId="77777777" w:rsidR="005E7505" w:rsidRDefault="005E75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</w:rPr>
            </w:pPr>
          </w:p>
        </w:tc>
        <w:tc>
          <w:tcPr>
            <w:tcW w:w="1641" w:type="dxa"/>
            <w:shd w:val="clear" w:color="auto" w:fill="FFFFCC"/>
            <w:vAlign w:val="center"/>
          </w:tcPr>
          <w:p w14:paraId="0000005D" w14:textId="77777777" w:rsidR="005E7505" w:rsidRDefault="005E7505">
            <w:pPr>
              <w:jc w:val="center"/>
            </w:pPr>
          </w:p>
        </w:tc>
        <w:tc>
          <w:tcPr>
            <w:tcW w:w="1641" w:type="dxa"/>
            <w:shd w:val="clear" w:color="auto" w:fill="FFFFCC"/>
            <w:vAlign w:val="center"/>
          </w:tcPr>
          <w:p w14:paraId="0000005E" w14:textId="77777777" w:rsidR="005E7505" w:rsidRDefault="005E7505">
            <w:pPr>
              <w:jc w:val="center"/>
            </w:pPr>
          </w:p>
        </w:tc>
        <w:tc>
          <w:tcPr>
            <w:tcW w:w="1353" w:type="dxa"/>
            <w:shd w:val="clear" w:color="auto" w:fill="FFFFCC"/>
            <w:vAlign w:val="center"/>
          </w:tcPr>
          <w:p w14:paraId="0000005F" w14:textId="77777777" w:rsidR="005E7505" w:rsidRDefault="005E7505">
            <w:pPr>
              <w:jc w:val="center"/>
            </w:pPr>
          </w:p>
        </w:tc>
      </w:tr>
      <w:tr w:rsidR="005E7505" w14:paraId="6DD541A0" w14:textId="77777777">
        <w:trPr>
          <w:trHeight w:val="240"/>
        </w:trPr>
        <w:tc>
          <w:tcPr>
            <w:tcW w:w="9345" w:type="dxa"/>
            <w:gridSpan w:val="4"/>
            <w:shd w:val="clear" w:color="auto" w:fill="auto"/>
          </w:tcPr>
          <w:p w14:paraId="00000060" w14:textId="77777777" w:rsidR="005E7505" w:rsidRDefault="00036D09">
            <w:pPr>
              <w:spacing w:line="240" w:lineRule="auto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Tipo de Empresa. Definiciones art. 3 Anexo I de la Recomendación 2003/361/CE de la Comisión:</w:t>
            </w:r>
          </w:p>
        </w:tc>
      </w:tr>
      <w:tr w:rsidR="005E7505" w14:paraId="29438618" w14:textId="77777777">
        <w:trPr>
          <w:trHeight w:val="1540"/>
        </w:trPr>
        <w:tc>
          <w:tcPr>
            <w:tcW w:w="9345" w:type="dxa"/>
            <w:gridSpan w:val="4"/>
            <w:shd w:val="clear" w:color="auto" w:fill="auto"/>
          </w:tcPr>
          <w:p w14:paraId="00000064" w14:textId="77777777" w:rsidR="005E7505" w:rsidRDefault="00036D09">
            <w:pPr>
              <w:spacing w:line="240" w:lineRule="auto"/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Una empresa es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AUTÓNOMA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si: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 xml:space="preserve">es totalmente independiente, es decir, no tiene participaciones en otras empresas 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y  ninguna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empresa tiene participación en ella.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 xml:space="preserve">O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bien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: si posee una participación inferior al 25 % del capital o de los derechos de voto (lo que sea mayor) en una o más empresas; y/o cualquier parte externa posee una participación no superior al 25 % del capital o los derechos de voto (lo que sea mayor)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en la empresa.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O bien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 si no está vinculada a otra empresa a través de una persona física en el sentido descrito más abajo respecto a las empresas vinculadas.</w:t>
            </w:r>
          </w:p>
        </w:tc>
      </w:tr>
      <w:tr w:rsidR="005E7505" w14:paraId="1E7C2102" w14:textId="77777777">
        <w:trPr>
          <w:trHeight w:val="1028"/>
        </w:trPr>
        <w:tc>
          <w:tcPr>
            <w:tcW w:w="9345" w:type="dxa"/>
            <w:gridSpan w:val="4"/>
            <w:shd w:val="clear" w:color="auto" w:fill="auto"/>
            <w:vAlign w:val="bottom"/>
          </w:tcPr>
          <w:p w14:paraId="00000068" w14:textId="77777777" w:rsidR="005E7505" w:rsidRDefault="00036D09">
            <w:pPr>
              <w:spacing w:line="240" w:lineRule="auto"/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Una empresa tiene la consideración de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ASOCIADA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si: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posee una participación igual o superior al 25 % del capital o los derechos de voto de otra empresa, o si otra empresa posee una participación igual o superior al 25 % en ella; </w:t>
            </w:r>
            <w:r>
              <w:rPr>
                <w:rFonts w:ascii="Calibri" w:eastAsia="Calibri" w:hAnsi="Calibri" w:cs="Calibri"/>
                <w:b/>
                <w:sz w:val="18"/>
                <w:szCs w:val="18"/>
                <w:u w:val="single"/>
              </w:rPr>
              <w:t>y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la empresa no está vinculada a otra empresa (en el sentido descrito más abajo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respecto a las empresas vinculadas). Esto significa, entre otras cosas, que los derechos de voto de la empresa en la otra empresa (y viceversa) no superan el 50 %.</w:t>
            </w:r>
          </w:p>
        </w:tc>
      </w:tr>
      <w:tr w:rsidR="005E7505" w14:paraId="1B0B1ED9" w14:textId="77777777">
        <w:trPr>
          <w:trHeight w:val="1920"/>
        </w:trPr>
        <w:tc>
          <w:tcPr>
            <w:tcW w:w="9345" w:type="dxa"/>
            <w:gridSpan w:val="4"/>
            <w:shd w:val="clear" w:color="auto" w:fill="auto"/>
            <w:vAlign w:val="bottom"/>
          </w:tcPr>
          <w:p w14:paraId="0000006C" w14:textId="77777777" w:rsidR="005E7505" w:rsidRDefault="00036D09">
            <w:pPr>
              <w:spacing w:line="240" w:lineRule="auto"/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Dos o más empresas se consideran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VINCULADAS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cuando presentan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 xml:space="preserve">cualquiera de las relaciones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siguientes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posee la mayoría de los derechos de voto de los accionistas o socios de otra;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tiene derecho a nombrar o revocar a la mayoría de los miembros del órgano de administración, dirección o control de otra;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ej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erce una influencia dominante sobre otra en virtud de un contrato entre ellas o una cláusula estatutaria de la segunda empresa;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puede ejercer, en virtud de un acuerdo, un control exclusivo sobre la mayoría de los derechos de voto de los accio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nistas o socios de otra</w:t>
            </w:r>
          </w:p>
        </w:tc>
      </w:tr>
    </w:tbl>
    <w:p w14:paraId="00000070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atención al tipo de empresa y características de la empresa, procede declarar si se trata de una PYME (Mediana, Pequeña o Micro empresa) atendiendo a los efectivos de plantilla, el volumen de negocio anual y el balance general anual, teniendo en cuenta </w:t>
      </w:r>
      <w:r>
        <w:rPr>
          <w:rFonts w:ascii="Calibri" w:eastAsia="Calibri" w:hAnsi="Calibri" w:cs="Calibri"/>
          <w:color w:val="000000"/>
          <w:sz w:val="22"/>
          <w:szCs w:val="22"/>
        </w:rPr>
        <w:t>las siguientes reglas:</w:t>
      </w:r>
    </w:p>
    <w:p w14:paraId="00000071" w14:textId="77777777" w:rsidR="005E7505" w:rsidRDefault="005E75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14"/>
          <w:szCs w:val="14"/>
        </w:rPr>
      </w:pPr>
    </w:p>
    <w:tbl>
      <w:tblPr>
        <w:tblStyle w:val="ab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45"/>
      </w:tblGrid>
      <w:tr w:rsidR="005E7505" w14:paraId="60C6AED4" w14:textId="77777777">
        <w:trPr>
          <w:trHeight w:val="20"/>
        </w:trPr>
        <w:tc>
          <w:tcPr>
            <w:tcW w:w="9345" w:type="dxa"/>
          </w:tcPr>
          <w:p w14:paraId="00000072" w14:textId="77777777" w:rsidR="005E7505" w:rsidRDefault="00036D09">
            <w:p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Los datos seleccionados para el cálculo del personal y los importes financieros (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el volumen de negocio anual</w:t>
            </w:r>
            <w:r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footnoteReference w:id="4"/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y  el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balance general anual</w:t>
            </w:r>
            <w:r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footnoteReference w:id="5"/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)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serán los correspondientes al último ejercicio contable cerrado y se calcularán sobre una base anual. Se tendrán en cuenta a partir de la fecha en la que se cierren las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cuentas</w:t>
            </w:r>
            <w:r>
              <w:rPr>
                <w:sz w:val="18"/>
                <w:szCs w:val="18"/>
                <w:vertAlign w:val="superscript"/>
              </w:rPr>
              <w:footnoteReference w:id="6"/>
            </w:r>
            <w:r>
              <w:rPr>
                <w:rFonts w:ascii="Calibri" w:eastAsia="Calibri" w:hAnsi="Calibri" w:cs="Calibri"/>
                <w:sz w:val="18"/>
                <w:szCs w:val="18"/>
              </w:rPr>
              <w:t>. El total de volumen de negocios se calculará sin el impuesto sobre el valor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añadido (IVA) ni tributos indirectos (art. 4.1 Anexo I de la Recomendación 2003/361/CE de la Comisión).</w:t>
            </w:r>
          </w:p>
        </w:tc>
      </w:tr>
      <w:tr w:rsidR="005E7505" w14:paraId="412DE723" w14:textId="77777777">
        <w:trPr>
          <w:trHeight w:val="20"/>
        </w:trPr>
        <w:tc>
          <w:tcPr>
            <w:tcW w:w="9345" w:type="dxa"/>
          </w:tcPr>
          <w:p w14:paraId="00000073" w14:textId="77777777" w:rsidR="005E7505" w:rsidRDefault="00036D09">
            <w:p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Cuando una empresa, en la fecha de cierre de las cuentas, constate que se han excedido en un sentido o en otro, y sobre una base anual, los límites de efectivos o financieros, esta circunstancia solo le hará adquirir o perder la calidad de mediana o pequeñ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 empresa, o de microempresa, si este exceso se produce en dos ejercicios consecutivos. (art. 4.2 Anexo I de la Recomendación 2003/361/CE de la Comisión).</w:t>
            </w:r>
          </w:p>
        </w:tc>
      </w:tr>
      <w:tr w:rsidR="005E7505" w14:paraId="190907AD" w14:textId="77777777">
        <w:trPr>
          <w:trHeight w:val="20"/>
        </w:trPr>
        <w:tc>
          <w:tcPr>
            <w:tcW w:w="9345" w:type="dxa"/>
          </w:tcPr>
          <w:p w14:paraId="00000074" w14:textId="77777777" w:rsidR="005E7505" w:rsidRDefault="00036D09">
            <w:p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En empresas de nueva creación que no hayan cerrado aún sus cuentas, se utilizarán datos basados en 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stimaciones fiables realizadas durante el ejercicio financiero. (art. 4.3 Anexo I de la Recomendación 2003/361/CE de la Comisión).</w:t>
            </w:r>
          </w:p>
        </w:tc>
      </w:tr>
    </w:tbl>
    <w:p w14:paraId="00000075" w14:textId="77777777" w:rsidR="005E7505" w:rsidRDefault="005E75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76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Según lo anteriormente indicado y sin obviar el contenido total de la Recomendación 2003/361/CE de la Comisión, sobre la de</w:t>
      </w:r>
      <w:r>
        <w:rPr>
          <w:rFonts w:ascii="Calibri" w:eastAsia="Calibri" w:hAnsi="Calibri" w:cs="Calibri"/>
          <w:color w:val="000000"/>
          <w:sz w:val="22"/>
          <w:szCs w:val="22"/>
        </w:rPr>
        <w:t>finición de microempresas, pequeñas y medianas empresas, se incluye un resumen de los referidos a la definición de PYME, procedo a indicar los requisitos que se cumplen por parte de la empresa a la que represento.</w:t>
      </w:r>
    </w:p>
    <w:p w14:paraId="00000077" w14:textId="77777777" w:rsidR="005E7505" w:rsidRDefault="005E750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14"/>
          <w:szCs w:val="14"/>
        </w:rPr>
      </w:pPr>
    </w:p>
    <w:tbl>
      <w:tblPr>
        <w:tblStyle w:val="ac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5"/>
        <w:gridCol w:w="854"/>
        <w:gridCol w:w="1985"/>
        <w:gridCol w:w="877"/>
        <w:gridCol w:w="2099"/>
        <w:gridCol w:w="845"/>
      </w:tblGrid>
      <w:tr w:rsidR="005E7505" w14:paraId="439AED5A" w14:textId="77777777">
        <w:trPr>
          <w:trHeight w:val="858"/>
        </w:trPr>
        <w:tc>
          <w:tcPr>
            <w:tcW w:w="2685" w:type="dxa"/>
            <w:vAlign w:val="center"/>
          </w:tcPr>
          <w:p w14:paraId="00000078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lastRenderedPageBreak/>
              <w:t>Plantilla Efectivos</w:t>
            </w: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  <w:vertAlign w:val="superscript"/>
              </w:rPr>
              <w:footnoteReference w:id="7"/>
            </w: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:</w:t>
            </w:r>
          </w:p>
          <w:p w14:paraId="00000079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Unidades de Trabajo anual (UTA)</w:t>
            </w:r>
          </w:p>
        </w:tc>
        <w:tc>
          <w:tcPr>
            <w:tcW w:w="854" w:type="dxa"/>
            <w:vAlign w:val="center"/>
          </w:tcPr>
          <w:p w14:paraId="0000007A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Marcar SÍ o NO</w:t>
            </w:r>
          </w:p>
        </w:tc>
        <w:tc>
          <w:tcPr>
            <w:tcW w:w="1985" w:type="dxa"/>
            <w:vAlign w:val="center"/>
          </w:tcPr>
          <w:p w14:paraId="0000007B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Volumen de negocio anual</w:t>
            </w:r>
          </w:p>
        </w:tc>
        <w:tc>
          <w:tcPr>
            <w:tcW w:w="877" w:type="dxa"/>
            <w:vAlign w:val="center"/>
          </w:tcPr>
          <w:p w14:paraId="0000007C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Marcar SÍ o NO</w:t>
            </w:r>
          </w:p>
        </w:tc>
        <w:tc>
          <w:tcPr>
            <w:tcW w:w="2099" w:type="dxa"/>
            <w:vAlign w:val="center"/>
          </w:tcPr>
          <w:p w14:paraId="0000007D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Balance general anual</w:t>
            </w:r>
          </w:p>
        </w:tc>
        <w:tc>
          <w:tcPr>
            <w:tcW w:w="845" w:type="dxa"/>
            <w:vAlign w:val="center"/>
          </w:tcPr>
          <w:p w14:paraId="0000007E" w14:textId="77777777" w:rsidR="005E7505" w:rsidRDefault="00036D09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Marcar SÍ o NO</w:t>
            </w:r>
          </w:p>
        </w:tc>
      </w:tr>
      <w:tr w:rsidR="005E7505" w14:paraId="29907887" w14:textId="77777777">
        <w:trPr>
          <w:trHeight w:val="425"/>
        </w:trPr>
        <w:tc>
          <w:tcPr>
            <w:tcW w:w="2685" w:type="dxa"/>
            <w:vAlign w:val="center"/>
          </w:tcPr>
          <w:p w14:paraId="0000007F" w14:textId="77777777" w:rsidR="005E7505" w:rsidRDefault="00036D09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&lt;250 (UTAS)</w:t>
            </w:r>
          </w:p>
        </w:tc>
        <w:tc>
          <w:tcPr>
            <w:tcW w:w="854" w:type="dxa"/>
            <w:shd w:val="clear" w:color="auto" w:fill="FFFFCC"/>
            <w:vAlign w:val="center"/>
          </w:tcPr>
          <w:p w14:paraId="00000080" w14:textId="77777777" w:rsidR="005E7505" w:rsidRDefault="005E7505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1985" w:type="dxa"/>
            <w:vAlign w:val="center"/>
          </w:tcPr>
          <w:p w14:paraId="00000081" w14:textId="77777777" w:rsidR="005E7505" w:rsidRDefault="00036D09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50 millones €</w:t>
            </w:r>
          </w:p>
        </w:tc>
        <w:tc>
          <w:tcPr>
            <w:tcW w:w="877" w:type="dxa"/>
            <w:shd w:val="clear" w:color="auto" w:fill="FFFFCC"/>
            <w:vAlign w:val="center"/>
          </w:tcPr>
          <w:p w14:paraId="00000082" w14:textId="77777777" w:rsidR="005E7505" w:rsidRDefault="005E7505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2099" w:type="dxa"/>
            <w:vAlign w:val="center"/>
          </w:tcPr>
          <w:p w14:paraId="00000083" w14:textId="77777777" w:rsidR="005E7505" w:rsidRDefault="00036D09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43 millones €</w:t>
            </w:r>
          </w:p>
        </w:tc>
        <w:tc>
          <w:tcPr>
            <w:tcW w:w="845" w:type="dxa"/>
            <w:shd w:val="clear" w:color="auto" w:fill="FFFFCC"/>
            <w:vAlign w:val="center"/>
          </w:tcPr>
          <w:p w14:paraId="00000084" w14:textId="77777777" w:rsidR="005E7505" w:rsidRDefault="005E7505">
            <w:pPr>
              <w:spacing w:line="240" w:lineRule="auto"/>
              <w:jc w:val="center"/>
              <w:rPr>
                <w:rFonts w:ascii="Calibri" w:eastAsia="Calibri" w:hAnsi="Calibri" w:cs="Calibri"/>
                <w:color w:val="444444"/>
                <w:sz w:val="16"/>
                <w:szCs w:val="16"/>
              </w:rPr>
            </w:pPr>
          </w:p>
        </w:tc>
      </w:tr>
    </w:tbl>
    <w:p w14:paraId="00000085" w14:textId="77777777" w:rsidR="005E7505" w:rsidRDefault="005E7505">
      <w:pPr>
        <w:rPr>
          <w:highlight w:val="yellow"/>
        </w:rPr>
      </w:pPr>
    </w:p>
    <w:p w14:paraId="00000086" w14:textId="77777777" w:rsidR="005E7505" w:rsidRDefault="00036D09">
      <w:r>
        <w:t xml:space="preserve">En                      </w:t>
      </w:r>
      <w:proofErr w:type="gramStart"/>
      <w:r>
        <w:t xml:space="preserve">  ,</w:t>
      </w:r>
      <w:proofErr w:type="gramEnd"/>
      <w:r>
        <w:t xml:space="preserve"> a        </w:t>
      </w:r>
      <w:proofErr w:type="spellStart"/>
      <w:r>
        <w:t>de</w:t>
      </w:r>
      <w:proofErr w:type="spellEnd"/>
      <w:r>
        <w:t xml:space="preserve">             </w:t>
      </w:r>
      <w:proofErr w:type="spellStart"/>
      <w:r>
        <w:t>de</w:t>
      </w:r>
      <w:proofErr w:type="spellEnd"/>
      <w:r>
        <w:t xml:space="preserve">              </w:t>
      </w:r>
    </w:p>
    <w:p w14:paraId="00000087" w14:textId="77777777" w:rsidR="005E7505" w:rsidRDefault="00036D09">
      <w:r>
        <w:t>Nombre:</w:t>
      </w:r>
    </w:p>
    <w:p w14:paraId="00000088" w14:textId="77777777" w:rsidR="005E7505" w:rsidRDefault="00036D09">
      <w:pPr>
        <w:rPr>
          <w:rFonts w:ascii="Calibri" w:eastAsia="Calibri" w:hAnsi="Calibri" w:cs="Calibri"/>
          <w:i/>
          <w:color w:val="384A53"/>
          <w:sz w:val="16"/>
          <w:szCs w:val="16"/>
        </w:rPr>
      </w:pPr>
      <w:r>
        <w:t>Firma ELECTRÓNICA o FIRMA MANUSCRITA</w:t>
      </w:r>
    </w:p>
    <w:sectPr w:rsidR="005E7505">
      <w:headerReference w:type="default" r:id="rId12"/>
      <w:footerReference w:type="default" r:id="rId13"/>
      <w:footerReference w:type="first" r:id="rId14"/>
      <w:pgSz w:w="11906" w:h="16838"/>
      <w:pgMar w:top="851" w:right="1558" w:bottom="1417" w:left="993" w:header="113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258DC" w14:textId="77777777" w:rsidR="00036D09" w:rsidRDefault="00036D09">
      <w:pPr>
        <w:spacing w:line="240" w:lineRule="auto"/>
      </w:pPr>
      <w:r>
        <w:separator/>
      </w:r>
    </w:p>
  </w:endnote>
  <w:endnote w:type="continuationSeparator" w:id="0">
    <w:p w14:paraId="3AEEE0F4" w14:textId="77777777" w:rsidR="00036D09" w:rsidRDefault="00036D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0000000000000000000"/>
    <w:charset w:val="00"/>
    <w:family w:val="roman"/>
    <w:notTrueType/>
    <w:pitch w:val="default"/>
  </w:font>
  <w:font w:name="EUAlbertina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2" w14:textId="65B32EEF" w:rsidR="005E7505" w:rsidRDefault="00036D0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rFonts w:eastAsia="Arial" w:cs="Arial"/>
        <w:color w:val="000000"/>
      </w:rPr>
    </w:pPr>
    <w:r>
      <w:rPr>
        <w:rFonts w:eastAsia="Arial" w:cs="Arial"/>
        <w:color w:val="000000"/>
      </w:rPr>
      <w:fldChar w:fldCharType="begin"/>
    </w:r>
    <w:r>
      <w:rPr>
        <w:rFonts w:eastAsia="Arial" w:cs="Arial"/>
        <w:color w:val="000000"/>
      </w:rPr>
      <w:instrText>PAGE</w:instrText>
    </w:r>
    <w:r>
      <w:rPr>
        <w:rFonts w:eastAsia="Arial" w:cs="Arial"/>
        <w:color w:val="000000"/>
      </w:rPr>
      <w:fldChar w:fldCharType="separate"/>
    </w:r>
    <w:r w:rsidR="00EB1EB6">
      <w:rPr>
        <w:rFonts w:eastAsia="Arial" w:cs="Arial"/>
        <w:noProof/>
        <w:color w:val="000000"/>
      </w:rPr>
      <w:t>1</w:t>
    </w:r>
    <w:r>
      <w:rPr>
        <w:rFonts w:eastAsia="Arial" w:cs="Arial"/>
        <w:color w:val="000000"/>
      </w:rPr>
      <w:fldChar w:fldCharType="end"/>
    </w:r>
  </w:p>
  <w:p w14:paraId="00000093" w14:textId="77777777" w:rsidR="005E7505" w:rsidRDefault="005E75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4" w14:textId="77777777" w:rsidR="005E7505" w:rsidRDefault="005E750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5F2C5" w14:textId="77777777" w:rsidR="00036D09" w:rsidRDefault="00036D09">
      <w:pPr>
        <w:spacing w:line="240" w:lineRule="auto"/>
      </w:pPr>
      <w:r>
        <w:separator/>
      </w:r>
    </w:p>
  </w:footnote>
  <w:footnote w:type="continuationSeparator" w:id="0">
    <w:p w14:paraId="09CF4EF8" w14:textId="77777777" w:rsidR="00036D09" w:rsidRDefault="00036D09">
      <w:pPr>
        <w:spacing w:line="240" w:lineRule="auto"/>
      </w:pPr>
      <w:r>
        <w:continuationSeparator/>
      </w:r>
    </w:p>
  </w:footnote>
  <w:footnote w:id="1">
    <w:p w14:paraId="00000089" w14:textId="77777777" w:rsidR="005E7505" w:rsidRDefault="00036D09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rFonts w:eastAsia="Arial" w:cs="Arial"/>
          <w:color w:val="000000"/>
          <w:sz w:val="16"/>
          <w:szCs w:val="16"/>
        </w:rPr>
        <w:t xml:space="preserve">Las ayudas </w:t>
      </w:r>
      <w:r>
        <w:rPr>
          <w:rFonts w:eastAsia="Arial" w:cs="Arial"/>
          <w:i/>
          <w:color w:val="000000"/>
          <w:sz w:val="16"/>
          <w:szCs w:val="16"/>
        </w:rPr>
        <w:t xml:space="preserve">de minimis </w:t>
      </w:r>
      <w:r>
        <w:rPr>
          <w:rFonts w:eastAsia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rFonts w:eastAsia="Arial" w:cs="Arial"/>
          <w:i/>
          <w:color w:val="000000"/>
          <w:sz w:val="16"/>
          <w:szCs w:val="16"/>
        </w:rPr>
        <w:t xml:space="preserve">de minimis </w:t>
      </w:r>
      <w:r>
        <w:rPr>
          <w:rFonts w:eastAsia="Arial" w:cs="Arial"/>
          <w:color w:val="000000"/>
          <w:sz w:val="16"/>
          <w:szCs w:val="16"/>
        </w:rPr>
        <w:t>a la empresa.</w:t>
      </w:r>
    </w:p>
  </w:footnote>
  <w:footnote w:id="2">
    <w:p w14:paraId="0000008A" w14:textId="77777777" w:rsidR="005E7505" w:rsidRDefault="00036D09">
      <w:pPr>
        <w:rPr>
          <w:rFonts w:ascii="Calibri" w:eastAsia="Calibri" w:hAnsi="Calibri" w:cs="Calibri"/>
          <w:sz w:val="4"/>
          <w:szCs w:val="4"/>
        </w:rPr>
      </w:pPr>
      <w:r>
        <w:rPr>
          <w:vertAlign w:val="superscript"/>
        </w:rPr>
        <w:footnoteRef/>
      </w:r>
    </w:p>
  </w:footnote>
  <w:footnote w:id="3">
    <w:p w14:paraId="0000008B" w14:textId="77777777" w:rsidR="005E7505" w:rsidRDefault="00036D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3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Ver artículo 3 Anexo I de la recomendación 2003/361/CE de la Comisión, de 6 de mayo de 2003 sobre la definición de microempresas, pequeñas y medianas empresas. Y en la Guía del usuario sobre la definición del concepto de pyme, publicada por la Comisión Eur</w:t>
      </w:r>
      <w:r>
        <w:rPr>
          <w:rFonts w:ascii="Calibri" w:eastAsia="Calibri" w:hAnsi="Calibri" w:cs="Calibri"/>
          <w:color w:val="000000"/>
          <w:sz w:val="16"/>
          <w:szCs w:val="16"/>
        </w:rPr>
        <w:t>opea. (apartado Paso 4. ¿Cómo se calculan esos datos?)</w:t>
      </w:r>
    </w:p>
    <w:p w14:paraId="0000008C" w14:textId="77777777" w:rsidR="005E7505" w:rsidRDefault="00036D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 w:cs="Arial"/>
          <w:color w:val="000000"/>
        </w:rPr>
      </w:pPr>
      <w:hyperlink r:id="rId1">
        <w:r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https://op.europa.eu/es/publication-detail/-/publication/79c0ce87-f4dc-11e6-8a35-01aa75e</w:t>
        </w:r>
        <w:r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d71a1</w:t>
        </w:r>
      </w:hyperlink>
      <w:r>
        <w:rPr>
          <w:rFonts w:ascii="Calibri" w:eastAsia="Calibri" w:hAnsi="Calibri" w:cs="Calibri"/>
          <w:color w:val="000000"/>
          <w:sz w:val="18"/>
          <w:szCs w:val="18"/>
        </w:rPr>
        <w:t xml:space="preserve">. </w:t>
      </w:r>
    </w:p>
  </w:footnote>
  <w:footnote w:id="4">
    <w:p w14:paraId="0000008D" w14:textId="77777777" w:rsidR="005E7505" w:rsidRDefault="00036D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Véase el artículo 28 de la Directiva 78/660/CEE del Consejo, de 25 de julio de 1978, basada en la letra g) del apartado 3 del artículo 54 del Tratado y relativa a las cuentas anuales de determinadas formas de sociedad.</w:t>
      </w:r>
    </w:p>
  </w:footnote>
  <w:footnote w:id="5">
    <w:p w14:paraId="0000008E" w14:textId="77777777" w:rsidR="005E7505" w:rsidRDefault="00036D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 Para más información, véa</w:t>
      </w:r>
      <w:r>
        <w:rPr>
          <w:rFonts w:ascii="Calibri" w:eastAsia="Calibri" w:hAnsi="Calibri" w:cs="Calibri"/>
          <w:color w:val="000000"/>
          <w:sz w:val="16"/>
          <w:szCs w:val="16"/>
        </w:rPr>
        <w:t>se el artículo 12, apartado 3, de la Directiva 78/660/CEE del Consejo, capítulo 2</w:t>
      </w:r>
      <w:r>
        <w:rPr>
          <w:rFonts w:eastAsia="Arial" w:cs="Arial"/>
          <w:color w:val="000000"/>
          <w:sz w:val="16"/>
          <w:szCs w:val="16"/>
        </w:rPr>
        <w:t>.</w:t>
      </w:r>
    </w:p>
  </w:footnote>
  <w:footnote w:id="6">
    <w:p w14:paraId="0000008F" w14:textId="77777777" w:rsidR="005E7505" w:rsidRDefault="00036D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eastAsia="Arial" w:cs="Arial"/>
          <w:color w:val="000000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000000"/>
          <w:sz w:val="16"/>
          <w:szCs w:val="16"/>
        </w:rPr>
        <w:t>Los autónomos acogidos al sistema de determinación de rendimientos económicos de Estimación Directa (modalidad normal) (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EDN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) que desarrollen 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actividades mercantiles</w:t>
      </w:r>
      <w:r>
        <w:rPr>
          <w:rFonts w:ascii="Calibri" w:eastAsia="Calibri" w:hAnsi="Calibri" w:cs="Calibri"/>
          <w:color w:val="000000"/>
          <w:sz w:val="16"/>
          <w:szCs w:val="16"/>
        </w:rPr>
        <w:t>, pueden cumplimentar la declaración de PYME atendiendo a su tenor literal, es decir, acudie</w:t>
      </w:r>
      <w:r>
        <w:rPr>
          <w:rFonts w:ascii="Calibri" w:eastAsia="Calibri" w:hAnsi="Calibri" w:cs="Calibri"/>
          <w:color w:val="000000"/>
          <w:sz w:val="16"/>
          <w:szCs w:val="16"/>
        </w:rPr>
        <w:t>ndo a sus cuentas contables. En el resto de supuestos [Estimación directa (modalidad normal) (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EDN</w:t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) que desarrolle actividades 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no mercantiles</w:t>
      </w:r>
      <w:r>
        <w:rPr>
          <w:rFonts w:ascii="Calibri" w:eastAsia="Calibri" w:hAnsi="Calibri" w:cs="Calibri"/>
          <w:color w:val="000000"/>
          <w:sz w:val="16"/>
          <w:szCs w:val="16"/>
        </w:rPr>
        <w:t>, o Estimación directa (modalidad simplificada) (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EDS</w:t>
      </w:r>
      <w:r>
        <w:rPr>
          <w:rFonts w:ascii="Calibri" w:eastAsia="Calibri" w:hAnsi="Calibri" w:cs="Calibri"/>
          <w:color w:val="000000"/>
          <w:sz w:val="16"/>
          <w:szCs w:val="16"/>
        </w:rPr>
        <w:t>) o Estimación objetiva (</w:t>
      </w:r>
      <w:r>
        <w:rPr>
          <w:rFonts w:ascii="Calibri" w:eastAsia="Calibri" w:hAnsi="Calibri" w:cs="Calibri"/>
          <w:b/>
          <w:color w:val="000000"/>
          <w:sz w:val="16"/>
          <w:szCs w:val="16"/>
        </w:rPr>
        <w:t>EO</w:t>
      </w:r>
      <w:r>
        <w:rPr>
          <w:rFonts w:ascii="Calibri" w:eastAsia="Calibri" w:hAnsi="Calibri" w:cs="Calibri"/>
          <w:color w:val="000000"/>
          <w:sz w:val="16"/>
          <w:szCs w:val="16"/>
        </w:rPr>
        <w:t>)] deben acudir para el cálculo de im</w:t>
      </w:r>
      <w:r>
        <w:rPr>
          <w:rFonts w:ascii="Calibri" w:eastAsia="Calibri" w:hAnsi="Calibri" w:cs="Calibri"/>
          <w:color w:val="000000"/>
          <w:sz w:val="16"/>
          <w:szCs w:val="16"/>
        </w:rPr>
        <w:t>portes financieros asociados a su actividad económica a sus libros registros y de manera alternativa también podrá acudir a sus declaraciones personales de IRPF del ejercicio en cuestión, en el que dentro del apartado de rendimientos de actividades económi</w:t>
      </w:r>
      <w:r>
        <w:rPr>
          <w:rFonts w:ascii="Calibri" w:eastAsia="Calibri" w:hAnsi="Calibri" w:cs="Calibri"/>
          <w:color w:val="000000"/>
          <w:sz w:val="16"/>
          <w:szCs w:val="16"/>
        </w:rPr>
        <w:t>cas podrá obtener la información relativa al importe neto de la cifra de negocio (INCN).</w:t>
      </w:r>
    </w:p>
  </w:footnote>
  <w:footnote w:id="7">
    <w:p w14:paraId="00000090" w14:textId="77777777" w:rsidR="005E7505" w:rsidRDefault="00036D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6"/>
          <w:szCs w:val="16"/>
        </w:rPr>
        <w:t xml:space="preserve"> Véase el artículo 5 Anexo I de la Recomendación 2003/361/CE de la Comisión, de 6 de mayo de 2003 sobre la definición de microempresas, pequeñas y medianas empresas.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1" w14:textId="77777777" w:rsidR="005E7505" w:rsidRDefault="00036D09">
    <w:pPr>
      <w:tabs>
        <w:tab w:val="center" w:pos="4252"/>
        <w:tab w:val="right" w:pos="8504"/>
      </w:tabs>
      <w:spacing w:line="240" w:lineRule="auto"/>
      <w:jc w:val="left"/>
      <w:rPr>
        <w:rFonts w:eastAsia="Arial" w:cs="Arial"/>
        <w:color w:val="000000"/>
      </w:rPr>
    </w:pPr>
    <w:r>
      <w:rPr>
        <w:rFonts w:ascii="Times New Roman" w:hAnsi="Times New Roman"/>
        <w:noProof/>
        <w:sz w:val="24"/>
        <w:szCs w:val="24"/>
      </w:rPr>
      <w:drawing>
        <wp:inline distT="0" distB="0" distL="0" distR="0">
          <wp:extent cx="5579110" cy="697230"/>
          <wp:effectExtent l="0" t="0" r="0" b="0"/>
          <wp:docPr id="1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79110" cy="697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977AE"/>
    <w:multiLevelType w:val="multilevel"/>
    <w:tmpl w:val="457C2B2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BE855D3"/>
    <w:multiLevelType w:val="multilevel"/>
    <w:tmpl w:val="6CE4FCD4"/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eastAsia="Noto Sans Symbols" w:hAnsi="Noto Sans Symbols" w:cs="Noto Sans Symbols"/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DD2EA5"/>
    <w:multiLevelType w:val="multilevel"/>
    <w:tmpl w:val="3A60BDCA"/>
    <w:lvl w:ilvl="0">
      <w:start w:val="1"/>
      <w:numFmt w:val="upperRoman"/>
      <w:lvlText w:val="%1."/>
      <w:lvlJc w:val="left"/>
      <w:pPr>
        <w:ind w:left="113" w:hanging="113"/>
      </w:pPr>
      <w:rPr>
        <w:color w:val="FFFFFF"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505"/>
    <w:rsid w:val="00036D09"/>
    <w:rsid w:val="005E7505"/>
    <w:rsid w:val="00EB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77124-5C0C-4A8E-A152-04EAF616D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adjustRightInd w:val="0"/>
      <w:textAlignment w:val="baseline"/>
    </w:pPr>
    <w:rPr>
      <w:rFonts w:eastAsia="Times New Roman" w:cs="Times New Roman"/>
      <w:bCs/>
    </w:rPr>
  </w:style>
  <w:style w:type="paragraph" w:styleId="Ttulo1">
    <w:name w:val="heading 1"/>
    <w:basedOn w:val="Normal"/>
    <w:link w:val="Ttulo1Car"/>
    <w:uiPriority w:val="9"/>
    <w:qFormat/>
    <w:rsid w:val="00B63072"/>
    <w:pPr>
      <w:keepNext/>
      <w:keepLines/>
      <w:widowControl/>
      <w:numPr>
        <w:numId w:val="3"/>
      </w:numPr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adjustRightInd/>
      <w:spacing w:before="300" w:after="300" w:line="240" w:lineRule="auto"/>
      <w:textAlignment w:val="auto"/>
      <w:outlineLvl w:val="0"/>
    </w:pPr>
    <w:rPr>
      <w:rFonts w:ascii="Calibri" w:eastAsia="Calibri" w:hAnsi="Calibri" w:cs="Calibri"/>
      <w:b/>
      <w:bCs w:val="0"/>
      <w:color w:val="FFFFFF" w:themeColor="background1"/>
      <w:sz w:val="32"/>
      <w:szCs w:val="22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042DC8"/>
    <w:pPr>
      <w:keepNext/>
      <w:keepLines/>
      <w:widowControl/>
      <w:numPr>
        <w:ilvl w:val="1"/>
        <w:numId w:val="3"/>
      </w:numPr>
      <w:pBdr>
        <w:bottom w:val="single" w:sz="18" w:space="1" w:color="CC0000"/>
      </w:pBdr>
      <w:adjustRightInd/>
      <w:spacing w:before="300" w:after="300" w:line="240" w:lineRule="auto"/>
      <w:ind w:left="0"/>
      <w:textAlignment w:val="auto"/>
      <w:outlineLvl w:val="1"/>
    </w:pPr>
    <w:rPr>
      <w:rFonts w:ascii="Calibri" w:eastAsia="Calibri" w:hAnsi="Calibri" w:cs="Calibri"/>
      <w:b/>
      <w:bCs w:val="0"/>
      <w:color w:val="CC0000"/>
      <w:sz w:val="28"/>
      <w:szCs w:val="22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B63072"/>
    <w:pPr>
      <w:keepNext/>
      <w:widowControl/>
      <w:numPr>
        <w:ilvl w:val="2"/>
        <w:numId w:val="3"/>
      </w:numPr>
      <w:adjustRightInd/>
      <w:spacing w:before="200" w:after="200" w:line="240" w:lineRule="auto"/>
      <w:ind w:left="0"/>
      <w:textAlignment w:val="auto"/>
      <w:outlineLvl w:val="2"/>
    </w:pPr>
    <w:rPr>
      <w:rFonts w:ascii="Calibri" w:eastAsia="Calibri" w:hAnsi="Calibri" w:cs="Calibri"/>
      <w:b/>
      <w:bCs w:val="0"/>
      <w:i/>
      <w:color w:val="CC0000"/>
      <w:sz w:val="24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link w:val="Ttulo5Car"/>
    <w:uiPriority w:val="9"/>
    <w:semiHidden/>
    <w:unhideWhenUsed/>
    <w:qFormat/>
    <w:rsid w:val="00B63072"/>
    <w:pPr>
      <w:keepNext/>
      <w:keepLines/>
      <w:widowControl/>
      <w:numPr>
        <w:ilvl w:val="4"/>
        <w:numId w:val="3"/>
      </w:numPr>
      <w:adjustRightInd/>
      <w:spacing w:before="160" w:line="240" w:lineRule="auto"/>
      <w:contextualSpacing/>
      <w:textAlignment w:val="auto"/>
      <w:outlineLvl w:val="4"/>
    </w:pPr>
    <w:rPr>
      <w:rFonts w:ascii="Trebuchet MS" w:eastAsia="Trebuchet MS" w:hAnsi="Trebuchet MS" w:cs="Trebuchet MS"/>
      <w:bCs w:val="0"/>
      <w:color w:val="666666"/>
      <w:sz w:val="22"/>
      <w:szCs w:val="22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B63072"/>
    <w:pPr>
      <w:keepNext/>
      <w:keepLines/>
      <w:widowControl/>
      <w:numPr>
        <w:ilvl w:val="5"/>
        <w:numId w:val="3"/>
      </w:numPr>
      <w:adjustRightInd/>
      <w:spacing w:before="160" w:line="240" w:lineRule="auto"/>
      <w:contextualSpacing/>
      <w:textAlignment w:val="auto"/>
      <w:outlineLvl w:val="5"/>
    </w:pPr>
    <w:rPr>
      <w:rFonts w:ascii="Trebuchet MS" w:eastAsia="Trebuchet MS" w:hAnsi="Trebuchet MS" w:cs="Trebuchet MS"/>
      <w:bCs w:val="0"/>
      <w:i/>
      <w:color w:val="66666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B63072"/>
    <w:pPr>
      <w:keepNext/>
      <w:keepLines/>
      <w:widowControl/>
      <w:numPr>
        <w:ilvl w:val="6"/>
        <w:numId w:val="3"/>
      </w:numPr>
      <w:adjustRightInd/>
      <w:spacing w:before="200" w:line="240" w:lineRule="auto"/>
      <w:textAlignment w:val="auto"/>
      <w:outlineLvl w:val="6"/>
    </w:pPr>
    <w:rPr>
      <w:rFonts w:asciiTheme="majorHAnsi" w:eastAsiaTheme="majorEastAsia" w:hAnsiTheme="majorHAnsi" w:cstheme="majorBidi"/>
      <w:bCs w:val="0"/>
      <w:i/>
      <w:iCs/>
      <w:color w:val="404040" w:themeColor="text1" w:themeTint="BF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3072"/>
    <w:pPr>
      <w:keepNext/>
      <w:keepLines/>
      <w:widowControl/>
      <w:numPr>
        <w:ilvl w:val="7"/>
        <w:numId w:val="3"/>
      </w:numPr>
      <w:adjustRightInd/>
      <w:spacing w:before="200" w:line="240" w:lineRule="auto"/>
      <w:textAlignment w:val="auto"/>
      <w:outlineLvl w:val="7"/>
    </w:pPr>
    <w:rPr>
      <w:rFonts w:asciiTheme="majorHAnsi" w:eastAsiaTheme="majorEastAsia" w:hAnsiTheme="majorHAnsi" w:cstheme="majorBidi"/>
      <w:bCs w:val="0"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3072"/>
    <w:pPr>
      <w:keepNext/>
      <w:keepLines/>
      <w:widowControl/>
      <w:numPr>
        <w:ilvl w:val="8"/>
        <w:numId w:val="3"/>
      </w:numPr>
      <w:adjustRightInd/>
      <w:spacing w:before="200" w:line="240" w:lineRule="auto"/>
      <w:textAlignment w:val="auto"/>
      <w:outlineLvl w:val="8"/>
    </w:pPr>
    <w:rPr>
      <w:rFonts w:asciiTheme="majorHAnsi" w:eastAsiaTheme="majorEastAsia" w:hAnsiTheme="majorHAnsi" w:cstheme="majorBidi"/>
      <w:bCs w:val="0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uiPriority w:val="99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spacing w:line="240" w:lineRule="auto"/>
    </w:pPr>
    <w:rPr>
      <w:rFonts w:ascii="Times New Roman" w:eastAsia="Times New Roman" w:hAnsi="Times New Roman" w:cs="Times New Roman"/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11196D"/>
    <w:pPr>
      <w:spacing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line="240" w:lineRule="auto"/>
    </w:pPr>
    <w:rPr>
      <w:rFonts w:eastAsia="Times New Roman" w:cs="Times New Roman"/>
      <w:bCs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aliases w:val="Tabla ÑL"/>
    <w:basedOn w:val="Tablanormal"/>
    <w:uiPriority w:val="39"/>
    <w:rsid w:val="007C43B8"/>
    <w:pPr>
      <w:spacing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A131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rsid w:val="00B63072"/>
    <w:rPr>
      <w:rFonts w:ascii="Calibri" w:eastAsia="Calibri" w:hAnsi="Calibri" w:cs="Calibri"/>
      <w:b/>
      <w:color w:val="FFFFFF" w:themeColor="background1"/>
      <w:sz w:val="32"/>
      <w:shd w:val="clear" w:color="auto" w:fill="C00000"/>
      <w:lang w:eastAsia="es-ES"/>
    </w:rPr>
  </w:style>
  <w:style w:type="character" w:customStyle="1" w:styleId="Ttulo2Car">
    <w:name w:val="Título 2 Car"/>
    <w:basedOn w:val="Fuentedeprrafopredeter"/>
    <w:link w:val="Ttulo2"/>
    <w:rsid w:val="00042DC8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B63072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B63072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B63072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3072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307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307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p.europa.eu/es/publication-detail/-/publication/79c0ce87-f4dc-11e6-8a35-01aa75ed71a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Ad+1a1D3IUSxqAyw60LIAFykYw==">AMUW2mXaCbBhKNRprLlEIlECvJKCu0GNvwo3kj1UGmbQLwcwV1xMogAqiT1kyZYA02ReP1VOhE3HRdqlUYSUvpcu+yvupaxZNJQk3jAGn3C40XPzdSSup3A=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1153</Words>
  <Characters>6346</Characters>
  <Application>Microsoft Office Word</Application>
  <DocSecurity>0</DocSecurity>
  <Lines>52</Lines>
  <Paragraphs>14</Paragraphs>
  <ScaleCrop>false</ScaleCrop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BELEN HERRERA</cp:lastModifiedBy>
  <cp:revision>2</cp:revision>
  <dcterms:created xsi:type="dcterms:W3CDTF">2021-06-15T09:37:00Z</dcterms:created>
  <dcterms:modified xsi:type="dcterms:W3CDTF">2021-06-15T09:37:00Z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