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sdt>
      <w:sdtPr>
        <w:tag w:val="goog_rdk_0"/>
      </w:sdtPr>
      <w:sdtContent>
        <w:p w:rsidR="00000000" w:rsidDel="00000000" w:rsidP="00000000" w:rsidRDefault="00000000" w:rsidRPr="00000000" w14:paraId="00000001">
          <w:pPr>
            <w:spacing w:after="120" w:before="120" w:lineRule="auto"/>
            <w:jc w:val="center"/>
            <w:rPr>
              <w:rFonts w:ascii="Calibri" w:cs="Calibri" w:eastAsia="Calibri" w:hAnsi="Calibri"/>
              <w:b w:val="0"/>
              <w:color w:val="c00000"/>
              <w:sz w:val="28"/>
              <w:szCs w:val="28"/>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3721100</wp:posOffset>
                    </wp:positionV>
                    <wp:extent cx="7560310" cy="2205990"/>
                    <wp:effectExtent b="0" l="0" r="0" t="0"/>
                    <wp:wrapSquare wrapText="bothSides" distB="0" distT="0" distL="0" distR="0"/>
                    <wp:docPr id="9"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3721100</wp:posOffset>
                    </wp:positionV>
                    <wp:extent cx="7560310" cy="2205990"/>
                    <wp:effectExtent b="0" l="0" r="0" t="0"/>
                    <wp:wrapSquare wrapText="bothSides" distB="0" distT="0" distL="0" distR="0"/>
                    <wp:docPr id="9"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7560310" cy="220599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922655</wp:posOffset>
                </wp:positionH>
                <wp:positionV relativeFrom="paragraph">
                  <wp:posOffset>1895475</wp:posOffset>
                </wp:positionV>
                <wp:extent cx="3725545" cy="750570"/>
                <wp:effectExtent b="0" l="0" r="0" t="0"/>
                <wp:wrapSquare wrapText="bothSides" distB="0" distT="0" distL="114300" distR="114300"/>
                <wp:docPr id="1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725545" cy="750570"/>
                        </a:xfrm>
                        <a:prstGeom prst="rect"/>
                        <a:ln/>
                      </pic:spPr>
                    </pic:pic>
                  </a:graphicData>
                </a:graphic>
              </wp:anchor>
            </w:drawing>
          </w:r>
        </w:p>
      </w:sdtContent>
    </w:sdt>
    <w:sdt>
      <w:sdtPr>
        <w:tag w:val="goog_rdk_1"/>
      </w:sdtPr>
      <w:sdtContent>
        <w:p w:rsidR="00000000" w:rsidDel="00000000" w:rsidP="00000000" w:rsidRDefault="00000000" w:rsidRPr="00000000" w14:paraId="00000002">
          <w:pPr>
            <w:rPr>
              <w:rFonts w:ascii="Calibri" w:cs="Calibri" w:eastAsia="Calibri" w:hAnsi="Calibri"/>
              <w:sz w:val="28"/>
              <w:szCs w:val="28"/>
              <w:vertAlign w:val="baseline"/>
            </w:rPr>
          </w:pPr>
          <w:r w:rsidDel="00000000" w:rsidR="00000000" w:rsidRPr="00000000">
            <w:rPr>
              <w:rtl w:val="0"/>
            </w:rPr>
          </w:r>
        </w:p>
      </w:sdtContent>
    </w:sdt>
    <w:sdt>
      <w:sdtPr>
        <w:tag w:val="goog_rdk_2"/>
      </w:sdtPr>
      <w:sdtContent>
        <w:p w:rsidR="00000000" w:rsidDel="00000000" w:rsidP="00000000" w:rsidRDefault="00000000" w:rsidRPr="00000000" w14:paraId="00000003">
          <w:pPr>
            <w:rPr>
              <w:rFonts w:ascii="Calibri" w:cs="Calibri" w:eastAsia="Calibri" w:hAnsi="Calibri"/>
              <w:sz w:val="28"/>
              <w:szCs w:val="28"/>
              <w:vertAlign w:val="baseline"/>
            </w:rPr>
          </w:pPr>
          <w:r w:rsidDel="00000000" w:rsidR="00000000" w:rsidRPr="00000000">
            <w:rPr>
              <w:rtl w:val="0"/>
            </w:rPr>
          </w:r>
        </w:p>
      </w:sdtContent>
    </w:sdt>
    <w:sdt>
      <w:sdtPr>
        <w:tag w:val="goog_rdk_3"/>
      </w:sdtPr>
      <w:sdtContent>
        <w:p w:rsidR="00000000" w:rsidDel="00000000" w:rsidP="00000000" w:rsidRDefault="00000000" w:rsidRPr="00000000" w14:paraId="00000004">
          <w:pPr>
            <w:rPr>
              <w:rFonts w:ascii="Calibri" w:cs="Calibri" w:eastAsia="Calibri" w:hAnsi="Calibri"/>
              <w:sz w:val="28"/>
              <w:szCs w:val="28"/>
              <w:vertAlign w:val="baseline"/>
            </w:rPr>
          </w:pPr>
          <w:r w:rsidDel="00000000" w:rsidR="00000000" w:rsidRPr="00000000">
            <w:rPr>
              <w:rtl w:val="0"/>
            </w:rPr>
          </w:r>
        </w:p>
      </w:sdtContent>
    </w:sdt>
    <w:sdt>
      <w:sdtPr>
        <w:tag w:val="goog_rdk_4"/>
      </w:sdtPr>
      <w:sdtContent>
        <w:p w:rsidR="00000000" w:rsidDel="00000000" w:rsidP="00000000" w:rsidRDefault="00000000" w:rsidRPr="00000000" w14:paraId="00000005">
          <w:pPr>
            <w:rPr>
              <w:rFonts w:ascii="Calibri" w:cs="Calibri" w:eastAsia="Calibri" w:hAnsi="Calibri"/>
              <w:sz w:val="28"/>
              <w:szCs w:val="28"/>
              <w:vertAlign w:val="baseline"/>
            </w:rPr>
          </w:pPr>
          <w:r w:rsidDel="00000000" w:rsidR="00000000" w:rsidRPr="00000000">
            <w:rPr>
              <w:rtl w:val="0"/>
            </w:rPr>
          </w:r>
        </w:p>
      </w:sdtContent>
    </w:sdt>
    <w:sdt>
      <w:sdtPr>
        <w:tag w:val="goog_rdk_5"/>
      </w:sdtPr>
      <w:sdtContent>
        <w:p w:rsidR="00000000" w:rsidDel="00000000" w:rsidP="00000000" w:rsidRDefault="00000000" w:rsidRPr="00000000" w14:paraId="00000006">
          <w:pPr>
            <w:rPr>
              <w:rFonts w:ascii="Calibri" w:cs="Calibri" w:eastAsia="Calibri" w:hAnsi="Calibri"/>
              <w:sz w:val="28"/>
              <w:szCs w:val="28"/>
              <w:vertAlign w:val="baseline"/>
            </w:rPr>
          </w:pPr>
          <w:r w:rsidDel="00000000" w:rsidR="00000000" w:rsidRPr="00000000">
            <w:rPr>
              <w:rtl w:val="0"/>
            </w:rPr>
          </w:r>
        </w:p>
      </w:sdtContent>
    </w:sdt>
    <w:sdt>
      <w:sdtPr>
        <w:tag w:val="goog_rdk_6"/>
      </w:sdtPr>
      <w:sdtContent>
        <w:p w:rsidR="00000000" w:rsidDel="00000000" w:rsidP="00000000" w:rsidRDefault="00000000" w:rsidRPr="00000000" w14:paraId="00000007">
          <w:pPr>
            <w:rPr>
              <w:rFonts w:ascii="Calibri" w:cs="Calibri" w:eastAsia="Calibri" w:hAnsi="Calibri"/>
              <w:sz w:val="28"/>
              <w:szCs w:val="28"/>
              <w:vertAlign w:val="baseline"/>
            </w:rPr>
          </w:pPr>
          <w:r w:rsidDel="00000000" w:rsidR="00000000" w:rsidRPr="00000000">
            <w:rPr>
              <w:rtl w:val="0"/>
            </w:rPr>
          </w:r>
        </w:p>
      </w:sdtContent>
    </w:sdt>
    <w:sdt>
      <w:sdtPr>
        <w:tag w:val="goog_rdk_7"/>
      </w:sdtPr>
      <w:sdtContent>
        <w:p w:rsidR="00000000" w:rsidDel="00000000" w:rsidP="00000000" w:rsidRDefault="00000000" w:rsidRPr="00000000" w14:paraId="00000008">
          <w:pPr>
            <w:rPr>
              <w:rFonts w:ascii="Calibri" w:cs="Calibri" w:eastAsia="Calibri" w:hAnsi="Calibri"/>
              <w:sz w:val="28"/>
              <w:szCs w:val="28"/>
              <w:vertAlign w:val="baseline"/>
            </w:rPr>
          </w:pPr>
          <w:r w:rsidDel="00000000" w:rsidR="00000000" w:rsidRPr="00000000">
            <w:rPr>
              <w:rtl w:val="0"/>
            </w:rPr>
          </w:r>
        </w:p>
      </w:sdtContent>
    </w:sdt>
    <w:sdt>
      <w:sdtPr>
        <w:tag w:val="goog_rdk_8"/>
      </w:sdtPr>
      <w:sdtContent>
        <w:p w:rsidR="00000000" w:rsidDel="00000000" w:rsidP="00000000" w:rsidRDefault="00000000" w:rsidRPr="00000000" w14:paraId="00000009">
          <w:pPr>
            <w:rPr>
              <w:rFonts w:ascii="Calibri" w:cs="Calibri" w:eastAsia="Calibri" w:hAnsi="Calibri"/>
              <w:sz w:val="28"/>
              <w:szCs w:val="28"/>
              <w:vertAlign w:val="baseline"/>
            </w:rPr>
          </w:pPr>
          <w:r w:rsidDel="00000000" w:rsidR="00000000" w:rsidRPr="00000000">
            <w:rPr>
              <w:rtl w:val="0"/>
            </w:rPr>
          </w:r>
        </w:p>
      </w:sdtContent>
    </w:sdt>
    <w:sdt>
      <w:sdtPr>
        <w:tag w:val="goog_rdk_9"/>
      </w:sdtPr>
      <w:sdtContent>
        <w:p w:rsidR="00000000" w:rsidDel="00000000" w:rsidP="00000000" w:rsidRDefault="00000000" w:rsidRPr="00000000" w14:paraId="0000000A">
          <w:pPr>
            <w:rPr>
              <w:rFonts w:ascii="Calibri" w:cs="Calibri" w:eastAsia="Calibri" w:hAnsi="Calibri"/>
              <w:sz w:val="28"/>
              <w:szCs w:val="28"/>
              <w:vertAlign w:val="baseline"/>
            </w:rPr>
          </w:pPr>
          <w:r w:rsidDel="00000000" w:rsidR="00000000" w:rsidRPr="00000000">
            <w:rPr>
              <w:rtl w:val="0"/>
            </w:rPr>
          </w:r>
        </w:p>
      </w:sdtContent>
    </w:sdt>
    <w:sdt>
      <w:sdtPr>
        <w:tag w:val="goog_rdk_10"/>
      </w:sdtPr>
      <w:sdtContent>
        <w:p w:rsidR="00000000" w:rsidDel="00000000" w:rsidP="00000000" w:rsidRDefault="00000000" w:rsidRPr="00000000" w14:paraId="0000000B">
          <w:pPr>
            <w:rPr>
              <w:rFonts w:ascii="Calibri" w:cs="Calibri" w:eastAsia="Calibri" w:hAnsi="Calibri"/>
              <w:sz w:val="28"/>
              <w:szCs w:val="28"/>
              <w:vertAlign w:val="baseline"/>
            </w:rPr>
          </w:pPr>
          <w:r w:rsidDel="00000000" w:rsidR="00000000" w:rsidRPr="00000000">
            <w:rPr>
              <w:rtl w:val="0"/>
            </w:rPr>
          </w:r>
        </w:p>
      </w:sdtContent>
    </w:sdt>
    <w:sdt>
      <w:sdtPr>
        <w:tag w:val="goog_rdk_11"/>
      </w:sdtPr>
      <w:sdtContent>
        <w:p w:rsidR="00000000" w:rsidDel="00000000" w:rsidP="00000000" w:rsidRDefault="00000000" w:rsidRPr="00000000" w14:paraId="0000000C">
          <w:pPr>
            <w:rPr>
              <w:rFonts w:ascii="Calibri" w:cs="Calibri" w:eastAsia="Calibri" w:hAnsi="Calibri"/>
              <w:sz w:val="28"/>
              <w:szCs w:val="28"/>
              <w:vertAlign w:val="baseline"/>
            </w:rPr>
          </w:pPr>
          <w:r w:rsidDel="00000000" w:rsidR="00000000" w:rsidRPr="00000000">
            <w:rPr>
              <w:rtl w:val="0"/>
            </w:rPr>
          </w:r>
        </w:p>
      </w:sdtContent>
    </w:sdt>
    <w:sdt>
      <w:sdtPr>
        <w:tag w:val="goog_rdk_12"/>
      </w:sdtPr>
      <w:sdtContent>
        <w:p w:rsidR="00000000" w:rsidDel="00000000" w:rsidP="00000000" w:rsidRDefault="00000000" w:rsidRPr="00000000" w14:paraId="0000000D">
          <w:pPr>
            <w:tabs>
              <w:tab w:val="left" w:pos="6045"/>
            </w:tabs>
            <w:spacing w:after="120" w:before="120" w:lineRule="auto"/>
            <w:rPr>
              <w:rFonts w:ascii="Calibri" w:cs="Calibri" w:eastAsia="Calibri" w:hAnsi="Calibri"/>
              <w:sz w:val="28"/>
              <w:szCs w:val="28"/>
              <w:vertAlign w:val="baseline"/>
            </w:rPr>
          </w:pPr>
          <w:r w:rsidDel="00000000" w:rsidR="00000000" w:rsidRPr="00000000">
            <w:rPr>
              <w:rFonts w:ascii="Calibri" w:cs="Calibri" w:eastAsia="Calibri" w:hAnsi="Calibri"/>
              <w:sz w:val="28"/>
              <w:szCs w:val="28"/>
              <w:vertAlign w:val="baseline"/>
              <w:rtl w:val="0"/>
            </w:rPr>
            <w:tab/>
          </w:r>
        </w:p>
      </w:sdtContent>
    </w:sdt>
    <w:sdt>
      <w:sdtPr>
        <w:tag w:val="goog_rdk_13"/>
      </w:sdtPr>
      <w:sdtContent>
        <w:p w:rsidR="00000000" w:rsidDel="00000000" w:rsidP="00000000" w:rsidRDefault="00000000" w:rsidRPr="00000000" w14:paraId="0000000E">
          <w:pPr>
            <w:spacing w:after="120" w:before="120" w:lineRule="auto"/>
            <w:rPr>
              <w:rFonts w:ascii="Calibri" w:cs="Calibri" w:eastAsia="Calibri" w:hAnsi="Calibri"/>
              <w:b w:val="0"/>
              <w:color w:val="c00000"/>
              <w:sz w:val="28"/>
              <w:szCs w:val="28"/>
              <w:vertAlign w:val="baseline"/>
            </w:rPr>
          </w:pPr>
          <w:r w:rsidDel="00000000" w:rsidR="00000000" w:rsidRPr="00000000">
            <w:br w:type="page"/>
          </w:r>
          <w:r w:rsidDel="00000000" w:rsidR="00000000" w:rsidRPr="00000000">
            <w:rPr>
              <w:rtl w:val="0"/>
            </w:rPr>
          </w:r>
        </w:p>
      </w:sdtContent>
    </w:sdt>
    <w:sdt>
      <w:sdtPr>
        <w:tag w:val="goog_rdk_14"/>
      </w:sdtPr>
      <w:sdtContent>
        <w:p w:rsidR="00000000" w:rsidDel="00000000" w:rsidP="00000000" w:rsidRDefault="00000000" w:rsidRPr="00000000" w14:paraId="0000000F">
          <w:pPr>
            <w:spacing w:after="240" w:before="360" w:line="360" w:lineRule="auto"/>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w:t>
          </w:r>
          <w:r w:rsidDel="00000000" w:rsidR="00000000" w:rsidRPr="00000000">
            <w:rPr>
              <w:rtl w:val="0"/>
            </w:rPr>
          </w:r>
        </w:p>
      </w:sdtContent>
    </w:sdt>
    <w:sdt>
      <w:sdtPr>
        <w:tag w:val="goog_rdk_15"/>
      </w:sdtPr>
      <w:sdtContent>
        <w:p w:rsidR="00000000" w:rsidDel="00000000" w:rsidP="00000000" w:rsidRDefault="00000000" w:rsidRPr="00000000" w14:paraId="00000010">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sdtContent>
    </w:sdt>
    <w:sdt>
      <w:sdtPr>
        <w:tag w:val="goog_rdk_16"/>
      </w:sdtPr>
      <w:sdtContent>
        <w:p w:rsidR="00000000" w:rsidDel="00000000" w:rsidP="00000000" w:rsidRDefault="00000000" w:rsidRPr="00000000" w14:paraId="00000011">
          <w:pPr>
            <w:widowControl w:val="1"/>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 de </w:t>
          </w:r>
          <w:r w:rsidDel="00000000" w:rsidR="00000000" w:rsidRPr="00000000">
            <w:rPr>
              <w:rFonts w:ascii="Calibri" w:cs="Calibri" w:eastAsia="Calibri" w:hAnsi="Calibri"/>
              <w:sz w:val="20"/>
              <w:szCs w:val="20"/>
              <w:highlight w:val="yellow"/>
              <w:vertAlign w:val="baseline"/>
              <w:rtl w:val="0"/>
            </w:rPr>
            <w:t xml:space="preserve">___________</w:t>
          </w:r>
          <w:r w:rsidDel="00000000" w:rsidR="00000000" w:rsidRPr="00000000">
            <w:rPr>
              <w:rtl w:val="0"/>
            </w:rPr>
          </w:r>
        </w:p>
      </w:sdtContent>
    </w:sdt>
    <w:sdt>
      <w:sdtPr>
        <w:tag w:val="goog_rdk_17"/>
      </w:sdtPr>
      <w:sdtContent>
        <w:p w:rsidR="00000000" w:rsidDel="00000000" w:rsidP="00000000" w:rsidRDefault="00000000" w:rsidRPr="00000000" w14:paraId="00000012">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sdtContent>
    </w:sdt>
    <w:sdt>
      <w:sdtPr>
        <w:tag w:val="goog_rdk_18"/>
      </w:sdtPr>
      <w:sdtContent>
        <w:p w:rsidR="00000000" w:rsidDel="00000000" w:rsidP="00000000" w:rsidRDefault="00000000" w:rsidRPr="00000000" w14:paraId="00000013">
          <w:pPr>
            <w:widowControl w:val="1"/>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sdtContent>
    </w:sdt>
    <w:sdt>
      <w:sdtPr>
        <w:tag w:val="goog_rdk_19"/>
      </w:sdtPr>
      <w:sdtContent>
        <w:p w:rsidR="00000000" w:rsidDel="00000000" w:rsidP="00000000" w:rsidRDefault="00000000" w:rsidRPr="00000000" w14:paraId="00000014">
          <w:pPr>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sdtContent>
    </w:sdt>
    <w:sdt>
      <w:sdtPr>
        <w:tag w:val="goog_rdk_20"/>
      </w:sdtPr>
      <w:sdtContent>
        <w:p w:rsidR="00000000" w:rsidDel="00000000" w:rsidP="00000000" w:rsidRDefault="00000000" w:rsidRPr="00000000" w14:paraId="00000015">
          <w:pPr>
            <w:spacing w:after="120" w:before="24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sdtContent>
    </w:sdt>
    <w:sdt>
      <w:sdtPr>
        <w:tag w:val="goog_rdk_21"/>
      </w:sdtPr>
      <w:sdtContent>
        <w:p w:rsidR="00000000" w:rsidDel="00000000" w:rsidP="00000000" w:rsidRDefault="00000000" w:rsidRPr="00000000" w14:paraId="0000001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InnoCámaras se incluye en el “Programa Operativo Plurirregional de España FEDER 2014-2020” (en adelante POPE) aprobado por la Comisión Europea en la Decisión de ejecución de 19.12.2017, C (2017) 8950 final.</w:t>
          </w:r>
        </w:p>
      </w:sdtContent>
    </w:sdt>
    <w:sdt>
      <w:sdtPr>
        <w:tag w:val="goog_rdk_22"/>
      </w:sdtPr>
      <w:sdtContent>
        <w:p w:rsidR="00000000" w:rsidDel="00000000" w:rsidP="00000000" w:rsidRDefault="00000000" w:rsidRPr="00000000" w14:paraId="0000001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w:t>
          </w:r>
          <w:r w:rsidDel="00000000" w:rsidR="00000000" w:rsidRPr="00000000">
            <w:rPr>
              <w:rFonts w:ascii="Calibri" w:cs="Calibri" w:eastAsia="Calibri" w:hAnsi="Calibri"/>
              <w:sz w:val="20"/>
              <w:szCs w:val="20"/>
              <w:vertAlign w:val="baseline"/>
              <w:rtl w:val="0"/>
            </w:rPr>
            <w:t xml:space="preserve">– Que la Cámara Oficial de Comercio, Industria, Servicios y Navegación de España figura como Organismo Intermedio del POPE (ES401001) con senda financiera para tal actuación</w:t>
          </w:r>
        </w:p>
      </w:sdtContent>
    </w:sdt>
    <w:sdt>
      <w:sdtPr>
        <w:tag w:val="goog_rdk_23"/>
      </w:sdtPr>
      <w:sdtContent>
        <w:p w:rsidR="00000000" w:rsidDel="00000000" w:rsidP="00000000" w:rsidRDefault="00000000" w:rsidRPr="00000000" w14:paraId="00000018">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InnoCámaras,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sdtContent>
    </w:sdt>
    <w:sdt>
      <w:sdtPr>
        <w:tag w:val="goog_rdk_24"/>
      </w:sdtPr>
      <w:sdtContent>
        <w:p w:rsidR="00000000" w:rsidDel="00000000" w:rsidP="00000000" w:rsidRDefault="00000000" w:rsidRPr="00000000" w14:paraId="0000001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(en adelante, la Cámara) han suscrito un convenio de colaboración para el desarrollo del Programa InnoCámaras por el que la Cámara se compromete a desarrollar el Programa en su demarcación, en base al presupuesto que tiene disponible.</w:t>
          </w:r>
        </w:p>
      </w:sdtContent>
    </w:sdt>
    <w:sdt>
      <w:sdtPr>
        <w:tag w:val="goog_rdk_25"/>
      </w:sdtPr>
      <w:sdtContent>
        <w:p w:rsidR="00000000" w:rsidDel="00000000" w:rsidP="00000000" w:rsidRDefault="00000000" w:rsidRPr="00000000" w14:paraId="0000001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InnoCámaras tiene como objetivo</w:t>
          </w:r>
          <w:r w:rsidDel="00000000" w:rsidR="00000000" w:rsidRPr="00000000">
            <w:rPr>
              <w:vertAlign w:val="baseline"/>
              <w:rtl w:val="0"/>
            </w:rPr>
            <w:t xml:space="preserve"> </w:t>
          </w:r>
          <w:r w:rsidDel="00000000" w:rsidR="00000000" w:rsidRPr="00000000">
            <w:rPr>
              <w:rFonts w:ascii="Calibri" w:cs="Calibri" w:eastAsia="Calibri" w:hAnsi="Calibri"/>
              <w:sz w:val="20"/>
              <w:szCs w:val="20"/>
              <w:vertAlign w:val="baseline"/>
              <w:rtl w:val="0"/>
            </w:rPr>
            <w:t xml:space="preserve">principal contribuir a la mejora de la competitividad de las PYME, mediante la adopción de una cultura a favor de la innovación permanente para lograr un crecimiento económico sostenido.</w:t>
          </w:r>
        </w:p>
      </w:sdtContent>
    </w:sdt>
    <w:sdt>
      <w:sdtPr>
        <w:tag w:val="goog_rdk_26"/>
      </w:sdtPr>
      <w:sdtContent>
        <w:p w:rsidR="00000000" w:rsidDel="00000000" w:rsidP="00000000" w:rsidRDefault="00000000" w:rsidRPr="00000000" w14:paraId="0000001B">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el Programa contempla dos fases diferenciadas: Fase de Asesoramiento y Fase de Implantación.</w:t>
          </w:r>
        </w:p>
      </w:sdtContent>
    </w:sdt>
    <w:sdt>
      <w:sdtPr>
        <w:tag w:val="goog_rdk_27"/>
      </w:sdtPr>
      <w:sdtContent>
        <w:p w:rsidR="00000000" w:rsidDel="00000000" w:rsidP="00000000" w:rsidRDefault="00000000" w:rsidRPr="00000000" w14:paraId="0000001C">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de Innovación a la empresa del Programa en el ámbito de su demarcación cameral, contando con profesionales formados en la metodología del Programa para desempeñar las funciones y responsabilidades de Tutor de innovación.</w:t>
          </w:r>
        </w:p>
      </w:sdtContent>
    </w:sdt>
    <w:sdt>
      <w:sdtPr>
        <w:tag w:val="goog_rdk_28"/>
      </w:sdtPr>
      <w:sdtContent>
        <w:p w:rsidR="00000000" w:rsidDel="00000000" w:rsidP="00000000" w:rsidRDefault="00000000" w:rsidRPr="00000000" w14:paraId="0000001D">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I de Asesoramiento de innovación tiene como finalidad conocer el modelo de negocio de la empresa a fin de determinar qué procesos pueden ser objeto de mejora, así como identificar las áreas prioritarias de mejora para la empresa a través de la innovación.</w:t>
          </w:r>
        </w:p>
      </w:sdtContent>
    </w:sdt>
    <w:sdt>
      <w:sdtPr>
        <w:tag w:val="goog_rdk_29"/>
      </w:sdtPr>
      <w:sdtContent>
        <w:p w:rsidR="00000000" w:rsidDel="00000000" w:rsidP="00000000" w:rsidRDefault="00000000" w:rsidRPr="00000000" w14:paraId="0000001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tutor que le guiará y acompañará durante todo este proceso, siguiendo para ello la metodología específica del Programa.</w:t>
          </w:r>
        </w:p>
      </w:sdtContent>
    </w:sdt>
    <w:sdt>
      <w:sdtPr>
        <w:tag w:val="goog_rdk_30"/>
      </w:sdtPr>
      <w:sdtContent>
        <w:p w:rsidR="00000000" w:rsidDel="00000000" w:rsidP="00000000" w:rsidRDefault="00000000" w:rsidRPr="00000000" w14:paraId="0000001F">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de Soluciones Innovadoras tiene como objetivo que las empresas puedan poner en marcha sus proyectos de innovación, mediante la realización de su Plan de Implantación de Soluciones Innovadoras, tras la finalización de la Fase I. Este Plan está dirigido a la implantación, con un enfoque eminentemente práctico, de soluciones innovadoras que impulsen la mejora de la competitividad de las empresas.</w:t>
          </w:r>
        </w:p>
      </w:sdtContent>
    </w:sdt>
    <w:sdt>
      <w:sdtPr>
        <w:tag w:val="goog_rdk_31"/>
      </w:sdtPr>
      <w:sdtContent>
        <w:p w:rsidR="00000000" w:rsidDel="00000000" w:rsidP="00000000" w:rsidRDefault="00000000" w:rsidRPr="00000000" w14:paraId="0000002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Asesoramiento, si han participado en ella en el último año o si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sdtContent>
    </w:sdt>
    <w:sdt>
      <w:sdtPr>
        <w:tag w:val="goog_rdk_32"/>
      </w:sdtPr>
      <w:sdtContent>
        <w:p w:rsidR="00000000" w:rsidDel="00000000" w:rsidP="00000000" w:rsidRDefault="00000000" w:rsidRPr="00000000" w14:paraId="0000002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tras presentar su solicitud de participación a raíz de la convocatoria pública de ayudas, ha sido seleccionada de acuerdo con los criterios de selección publicados en la convocatoria, para ser beneficiaria del Programa InnoCámaras,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tl w:val="0"/>
            </w:rPr>
          </w:r>
        </w:p>
      </w:sdtContent>
    </w:sdt>
    <w:sdt>
      <w:sdtPr>
        <w:tag w:val="goog_rdk_33"/>
      </w:sdtPr>
      <w:sdtContent>
        <w:p w:rsidR="00000000" w:rsidDel="00000000" w:rsidP="00000000" w:rsidRDefault="00000000" w:rsidRPr="00000000" w14:paraId="00000022">
          <w:pPr>
            <w:spacing w:after="120" w:before="240" w:line="360" w:lineRule="auto"/>
            <w:jc w:val="both"/>
            <w:rPr>
              <w:rFonts w:ascii="Calibri" w:cs="Calibri" w:eastAsia="Calibri" w:hAnsi="Calibri"/>
              <w:sz w:val="20"/>
              <w:szCs w:val="20"/>
              <w:vertAlign w:val="baseline"/>
            </w:rPr>
          </w:pPr>
          <w:r w:rsidDel="00000000" w:rsidR="00000000" w:rsidRPr="00000000">
            <w:br w:type="page"/>
          </w: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sdtContent>
    </w:sdt>
    <w:sdt>
      <w:sdtPr>
        <w:tag w:val="goog_rdk_34"/>
      </w:sdtPr>
      <w:sdtContent>
        <w:p w:rsidR="00000000" w:rsidDel="00000000" w:rsidP="00000000" w:rsidRDefault="00000000" w:rsidRPr="00000000" w14:paraId="00000023">
          <w:pPr>
            <w:spacing w:after="120" w:before="12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sdtContent>
    </w:sdt>
    <w:sdt>
      <w:sdtPr>
        <w:tag w:val="goog_rdk_35"/>
      </w:sdtPr>
      <w:sdtContent>
        <w:p w:rsidR="00000000" w:rsidDel="00000000" w:rsidP="00000000" w:rsidRDefault="00000000" w:rsidRPr="00000000" w14:paraId="0000002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InnoCámaras.</w:t>
          </w:r>
        </w:p>
      </w:sdtContent>
    </w:sdt>
    <w:sdt>
      <w:sdtPr>
        <w:tag w:val="goog_rdk_36"/>
      </w:sdtPr>
      <w:sdtContent>
        <w:p w:rsidR="00000000" w:rsidDel="00000000" w:rsidP="00000000" w:rsidRDefault="00000000" w:rsidRPr="00000000" w14:paraId="0000002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sdtContent>
    </w:sdt>
    <w:sdt>
      <w:sdtPr>
        <w:tag w:val="goog_rdk_37"/>
      </w:sdtPr>
      <w:sdtContent>
        <w:p w:rsidR="00000000" w:rsidDel="00000000" w:rsidP="00000000" w:rsidRDefault="00000000" w:rsidRPr="00000000" w14:paraId="0000002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sdtContent>
    </w:sdt>
    <w:sdt>
      <w:sdtPr>
        <w:tag w:val="goog_rdk_38"/>
      </w:sdtPr>
      <w:sdtContent>
        <w:p w:rsidR="00000000" w:rsidDel="00000000" w:rsidP="00000000" w:rsidRDefault="00000000" w:rsidRPr="00000000" w14:paraId="0000002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se encuadra en la siguientes actuación:</w:t>
          </w:r>
        </w:p>
      </w:sdtContent>
    </w:sdt>
    <w:sdt>
      <w:sdtPr>
        <w:tag w:val="goog_rdk_39"/>
      </w:sdtPr>
      <w:sdtContent>
        <w:p w:rsidR="00000000" w:rsidDel="00000000" w:rsidP="00000000" w:rsidRDefault="00000000" w:rsidRPr="00000000" w14:paraId="00000028">
          <w:pPr>
            <w:numPr>
              <w:ilvl w:val="0"/>
              <w:numId w:val="1"/>
            </w:numPr>
            <w:spacing w:after="12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“003 - InnoCámaras - Acciones de Sensibilización y Promoción y Apoyo a la incorporación de la Innovación en la Pyme”</w:t>
          </w:r>
        </w:p>
      </w:sdtContent>
    </w:sdt>
    <w:sdt>
      <w:sdtPr>
        <w:tag w:val="goog_rdk_40"/>
      </w:sdtPr>
      <w:sdtContent>
        <w:p w:rsidR="00000000" w:rsidDel="00000000" w:rsidP="00000000" w:rsidRDefault="00000000" w:rsidRPr="00000000" w14:paraId="0000002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la operación corresponde a la categoría de intervención 064 “Procesos de investigación e innovación en las PYME (incluyendo sistemas de vales, procesos, diseño, servicios e innovación social)”, conforme al Reglamento 288/2014 y establecida en Fondos 2020.</w:t>
          </w:r>
        </w:p>
      </w:sdtContent>
    </w:sdt>
    <w:sdt>
      <w:sdtPr>
        <w:tag w:val="goog_rdk_41"/>
      </w:sdtPr>
      <w:sdtContent>
        <w:p w:rsidR="00000000" w:rsidDel="00000000" w:rsidP="00000000" w:rsidRDefault="00000000" w:rsidRPr="00000000" w14:paraId="0000002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color w:val="ff0000"/>
              <w:sz w:val="20"/>
              <w:szCs w:val="20"/>
              <w:highlight w:val="yellow"/>
              <w:vertAlign w:val="baseline"/>
              <w:rtl w:val="0"/>
            </w:rPr>
            <w:t xml:space="preserve">[Sólo para las Cámaras de la provincia de Cádiz]</w:t>
          </w:r>
          <w:r w:rsidDel="00000000" w:rsidR="00000000" w:rsidRPr="00000000">
            <w:rPr>
              <w:rFonts w:ascii="Calibri" w:cs="Calibri" w:eastAsia="Calibri" w:hAnsi="Calibri"/>
              <w:sz w:val="20"/>
              <w:szCs w:val="20"/>
              <w:highlight w:val="yellow"/>
              <w:vertAlign w:val="baseline"/>
              <w:rtl w:val="0"/>
            </w:rPr>
            <w:t xml:space="preserve"> Estas actuaciones, además, forman parte de la Inversión Territorial Integrada (ITI) (2014-2020) de la Provincia de Cádiz.</w:t>
          </w:r>
          <w:r w:rsidDel="00000000" w:rsidR="00000000" w:rsidRPr="00000000">
            <w:rPr>
              <w:rtl w:val="0"/>
            </w:rPr>
          </w:r>
        </w:p>
      </w:sdtContent>
    </w:sdt>
    <w:sdt>
      <w:sdtPr>
        <w:tag w:val="goog_rdk_42"/>
      </w:sdtPr>
      <w:sdtContent>
        <w:p w:rsidR="00000000" w:rsidDel="00000000" w:rsidP="00000000" w:rsidRDefault="00000000" w:rsidRPr="00000000" w14:paraId="0000002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InnoCámaras, en </w:t>
          </w:r>
          <w:r w:rsidDel="00000000" w:rsidR="00000000" w:rsidRPr="00000000">
            <w:rPr>
              <w:rFonts w:ascii="Calibri" w:cs="Calibri" w:eastAsia="Calibri" w:hAnsi="Calibri"/>
              <w:sz w:val="20"/>
              <w:szCs w:val="20"/>
              <w:highlight w:val="yellow"/>
              <w:vertAlign w:val="baseline"/>
              <w:rtl w:val="0"/>
            </w:rPr>
            <w:t xml:space="preserve">la Fase de Asesoramiento y Fase de Implantación/ Fase de Asesoramiento / Fase de Implantación </w:t>
          </w:r>
          <w:r w:rsidDel="00000000" w:rsidR="00000000" w:rsidRPr="00000000">
            <w:rPr>
              <w:rFonts w:ascii="Calibri" w:cs="Calibri" w:eastAsia="Calibri" w:hAnsi="Calibri"/>
              <w:b w:val="1"/>
              <w:color w:val="ff0000"/>
              <w:sz w:val="20"/>
              <w:szCs w:val="20"/>
              <w:highlight w:val="yellow"/>
              <w:vertAlign w:val="baseline"/>
              <w:rtl w:val="0"/>
            </w:rPr>
            <w:t xml:space="preserve">(indicar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w:t>
          </w:r>
        </w:p>
      </w:sdtContent>
    </w:sdt>
    <w:sdt>
      <w:sdtPr>
        <w:tag w:val="goog_rdk_43"/>
      </w:sdtPr>
      <w:sdtContent>
        <w:p w:rsidR="00000000" w:rsidDel="00000000" w:rsidP="00000000" w:rsidRDefault="00000000" w:rsidRPr="00000000" w14:paraId="0000002C">
          <w:pPr>
            <w:numPr>
              <w:ilvl w:val="0"/>
              <w:numId w:val="5"/>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la ejecución de la </w:t>
          </w:r>
          <w:r w:rsidDel="00000000" w:rsidR="00000000" w:rsidRPr="00000000">
            <w:rPr>
              <w:rFonts w:ascii="Calibri" w:cs="Calibri" w:eastAsia="Calibri" w:hAnsi="Calibri"/>
              <w:b w:val="1"/>
              <w:sz w:val="20"/>
              <w:szCs w:val="20"/>
              <w:vertAlign w:val="baseline"/>
              <w:rtl w:val="0"/>
            </w:rPr>
            <w:t xml:space="preserve">Fase de Asesoramiento Individualizado</w:t>
          </w:r>
          <w:r w:rsidDel="00000000" w:rsidR="00000000" w:rsidRPr="00000000">
            <w:rPr>
              <w:rFonts w:ascii="Calibri" w:cs="Calibri" w:eastAsia="Calibri" w:hAnsi="Calibri"/>
              <w:sz w:val="20"/>
              <w:szCs w:val="20"/>
              <w:vertAlign w:val="baseline"/>
              <w:rtl w:val="0"/>
            </w:rPr>
            <w:t xml:space="preserve">,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implantación de soluciones de innovación.</w:t>
          </w:r>
        </w:p>
      </w:sdtContent>
    </w:sdt>
    <w:sdt>
      <w:sdtPr>
        <w:tag w:val="goog_rdk_44"/>
      </w:sdtPr>
      <w:sdtContent>
        <w:p w:rsidR="00000000" w:rsidDel="00000000" w:rsidP="00000000" w:rsidRDefault="00000000" w:rsidRPr="00000000" w14:paraId="0000002D">
          <w:pPr>
            <w:spacing w:after="120" w:before="120" w:line="360" w:lineRule="auto"/>
            <w:ind w:left="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lo largo del proceso de asesoramiento, la empresa y la Cámara irán intercambiando la información necesaria para ir elaborando el Informe. La Cámara de Comercio, a la finalización de esta fase, entregará un Informe de Recomendaciones a la empresa.</w:t>
          </w:r>
        </w:p>
      </w:sdtContent>
    </w:sdt>
    <w:sdt>
      <w:sdtPr>
        <w:tag w:val="goog_rdk_45"/>
      </w:sdtPr>
      <w:sdtContent>
        <w:p w:rsidR="00000000" w:rsidDel="00000000" w:rsidP="00000000" w:rsidRDefault="00000000" w:rsidRPr="00000000" w14:paraId="0000002E">
          <w:pPr>
            <w:numPr>
              <w:ilvl w:val="0"/>
              <w:numId w:val="5"/>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incluyen como anexo en la convocatoria de ayudas, hasta un importe máximo de 7.000 € (IVA no incluido).</w:t>
          </w:r>
        </w:p>
      </w:sdtContent>
    </w:sdt>
    <w:sdt>
      <w:sdtPr>
        <w:tag w:val="goog_rdk_46"/>
      </w:sdtPr>
      <w:sdtContent>
        <w:p w:rsidR="00000000" w:rsidDel="00000000" w:rsidP="00000000" w:rsidRDefault="00000000" w:rsidRPr="00000000" w14:paraId="0000002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Asesoramiento de Innovación</w:t>
          </w:r>
          <w:r w:rsidDel="00000000" w:rsidR="00000000" w:rsidRPr="00000000">
            <w:rPr>
              <w:rFonts w:ascii="Calibri" w:cs="Calibri" w:eastAsia="Calibri" w:hAnsi="Calibri"/>
              <w:sz w:val="20"/>
              <w:szCs w:val="20"/>
              <w:vertAlign w:val="baseline"/>
              <w:rtl w:val="0"/>
            </w:rPr>
            <w:t xml:space="preserve"> tiene un coste máximo de 1.200 €,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Esta fase no tiene coste para la empresa.</w:t>
          </w:r>
        </w:p>
      </w:sdtContent>
    </w:sdt>
    <w:sdt>
      <w:sdtPr>
        <w:tag w:val="goog_rdk_47"/>
      </w:sdtPr>
      <w:sdtContent>
        <w:p w:rsidR="00000000" w:rsidDel="00000000" w:rsidP="00000000" w:rsidRDefault="00000000" w:rsidRPr="00000000" w14:paraId="0000003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sdtContent>
    </w:sdt>
    <w:sdt>
      <w:sdtPr>
        <w:tag w:val="goog_rdk_48"/>
      </w:sdtPr>
      <w:sdtContent>
        <w:p w:rsidR="00000000" w:rsidDel="00000000" w:rsidP="00000000" w:rsidRDefault="00000000" w:rsidRPr="00000000" w14:paraId="0000003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FEDER y el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La empresa deberá prefinanciar al 100% los gastos y deberá solicitar la autorización a la Cámara de Comercio de aquellos gastos no incluidos en la relación de gastos elegibles. La Cámara de Comercio deberá dar su conformidad por escrito.</w:t>
          </w:r>
        </w:p>
      </w:sdtContent>
    </w:sdt>
    <w:sdt>
      <w:sdtPr>
        <w:tag w:val="goog_rdk_49"/>
      </w:sdtPr>
      <w:sdtContent>
        <w:p w:rsidR="00000000" w:rsidDel="00000000" w:rsidP="00000000" w:rsidRDefault="00000000" w:rsidRPr="00000000" w14:paraId="0000003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480 €,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Este seguimiento no tiene coste para la empresa.</w:t>
          </w:r>
        </w:p>
      </w:sdtContent>
    </w:sdt>
    <w:sdt>
      <w:sdtPr>
        <w:tag w:val="goog_rdk_50"/>
      </w:sdtPr>
      <w:sdtContent>
        <w:p w:rsidR="00000000" w:rsidDel="00000000" w:rsidP="00000000" w:rsidRDefault="00000000" w:rsidRPr="00000000" w14:paraId="0000003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sdtContent>
    </w:sdt>
    <w:sdt>
      <w:sdtPr>
        <w:tag w:val="goog_rdk_51"/>
      </w:sdtPr>
      <w:sdtContent>
        <w:p w:rsidR="00000000" w:rsidDel="00000000" w:rsidP="00000000" w:rsidRDefault="00000000" w:rsidRPr="00000000" w14:paraId="0000003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sdtContent>
    </w:sdt>
    <w:sdt>
      <w:sdtPr>
        <w:tag w:val="goog_rdk_52"/>
      </w:sdtPr>
      <w:sdtContent>
        <w:p w:rsidR="00000000" w:rsidDel="00000000" w:rsidP="00000000" w:rsidRDefault="00000000" w:rsidRPr="00000000" w14:paraId="0000003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sdtContent>
    </w:sdt>
    <w:sdt>
      <w:sdtPr>
        <w:tag w:val="goog_rdk_53"/>
      </w:sdtPr>
      <w:sdtContent>
        <w:p w:rsidR="00000000" w:rsidDel="00000000" w:rsidP="00000000" w:rsidRDefault="00000000" w:rsidRPr="00000000" w14:paraId="0000003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tras comprobar que está al corriente de pago de las obligaciones de Seguridad Social y de Hacienda.   </w:t>
          </w:r>
        </w:p>
      </w:sdtContent>
    </w:sdt>
    <w:sdt>
      <w:sdtPr>
        <w:tag w:val="goog_rdk_54"/>
      </w:sdtPr>
      <w:sdtContent>
        <w:p w:rsidR="00000000" w:rsidDel="00000000" w:rsidP="00000000" w:rsidRDefault="00000000" w:rsidRPr="00000000" w14:paraId="00000037">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u w:val="single"/>
              <w:vertAlign w:val="baseline"/>
              <w:rtl w:val="0"/>
            </w:rPr>
            <w:t xml:space="preserve">en todo caso, deberá finalizar antes de la fecha de justificación máxima que cada organismo cofinanciador autonómico establezca, que le será indicada por la Cámara de Comercio</w:t>
          </w:r>
          <w:r w:rsidDel="00000000" w:rsidR="00000000" w:rsidRPr="00000000">
            <w:rPr>
              <w:rFonts w:ascii="Calibri" w:cs="Calibri" w:eastAsia="Calibri" w:hAnsi="Calibri"/>
              <w:sz w:val="20"/>
              <w:szCs w:val="20"/>
              <w:vertAlign w:val="baseline"/>
              <w:rtl w:val="0"/>
            </w:rPr>
            <w:t xml:space="preserve">.</w:t>
          </w:r>
        </w:p>
      </w:sdtContent>
    </w:sdt>
    <w:sdt>
      <w:sdtPr>
        <w:tag w:val="goog_rdk_55"/>
      </w:sdtPr>
      <w:sdtContent>
        <w:p w:rsidR="00000000" w:rsidDel="00000000" w:rsidP="00000000" w:rsidRDefault="00000000" w:rsidRPr="00000000" w14:paraId="00000038">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asesoramiento no podrán finalizar más allá de la fecha máxima para compromiso y devengo de los gastos, indicada en la cláusula octava. Las Fases de Implantación no podrán exceder la duración de 6 meses desde el inicio de dicha fase y no podrán finalizar más allá de la fecha máxima para compromiso y devengo de los gastos, indicada en la cláusula octava.</w:t>
          </w:r>
        </w:p>
      </w:sdtContent>
    </w:sdt>
    <w:sdt>
      <w:sdtPr>
        <w:tag w:val="goog_rdk_56"/>
      </w:sdtPr>
      <w:sdtContent>
        <w:p w:rsidR="00000000" w:rsidDel="00000000" w:rsidP="00000000" w:rsidRDefault="00000000" w:rsidRPr="00000000" w14:paraId="0000003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sdtContent>
    </w:sdt>
    <w:sdt>
      <w:sdtPr>
        <w:tag w:val="goog_rdk_57"/>
      </w:sdtPr>
      <w:sdtContent>
        <w:p w:rsidR="00000000" w:rsidDel="00000000" w:rsidP="00000000" w:rsidRDefault="00000000" w:rsidRPr="00000000" w14:paraId="0000003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sdtContent>
    </w:sdt>
    <w:sdt>
      <w:sdtPr>
        <w:tag w:val="goog_rdk_58"/>
      </w:sdtPr>
      <w:sdtContent>
        <w:p w:rsidR="00000000" w:rsidDel="00000000" w:rsidP="00000000" w:rsidRDefault="00000000" w:rsidRPr="00000000" w14:paraId="0000003B">
          <w:pPr>
            <w:numPr>
              <w:ilvl w:val="0"/>
              <w:numId w:val="6"/>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w:t>
          </w:r>
        </w:p>
      </w:sdtContent>
    </w:sdt>
    <w:sdt>
      <w:sdtPr>
        <w:tag w:val="goog_rdk_59"/>
      </w:sdtPr>
      <w:sdtContent>
        <w:p w:rsidR="00000000" w:rsidDel="00000000" w:rsidP="00000000" w:rsidRDefault="00000000" w:rsidRPr="00000000" w14:paraId="0000003C">
          <w:pPr>
            <w:numPr>
              <w:ilvl w:val="0"/>
              <w:numId w:val="6"/>
            </w:numPr>
            <w:spacing w:after="120" w:before="120" w:line="360" w:lineRule="auto"/>
            <w:ind w:left="357" w:hanging="357"/>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sigue cumpliendo las condiciones de participación incluidas en la declaración responsable anexa a la solicitud de participación.</w:t>
          </w:r>
        </w:p>
      </w:sdtContent>
    </w:sdt>
    <w:sdt>
      <w:sdtPr>
        <w:tag w:val="goog_rdk_60"/>
      </w:sdtPr>
      <w:sdtContent>
        <w:p w:rsidR="00000000" w:rsidDel="00000000" w:rsidP="00000000" w:rsidRDefault="00000000" w:rsidRPr="00000000" w14:paraId="0000003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sdtContent>
    </w:sdt>
    <w:sdt>
      <w:sdtPr>
        <w:tag w:val="goog_rdk_61"/>
      </w:sdtPr>
      <w:sdtContent>
        <w:p w:rsidR="00000000" w:rsidDel="00000000" w:rsidP="00000000" w:rsidRDefault="00000000" w:rsidRPr="00000000" w14:paraId="0000003E">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InnoCámaras.</w:t>
          </w:r>
        </w:p>
      </w:sdtContent>
    </w:sdt>
    <w:sdt>
      <w:sdtPr>
        <w:tag w:val="goog_rdk_62"/>
      </w:sdtPr>
      <w:sdtContent>
        <w:p w:rsidR="00000000" w:rsidDel="00000000" w:rsidP="00000000" w:rsidRDefault="00000000" w:rsidRPr="00000000" w14:paraId="0000003F">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 a través del uso de la innovación.</w:t>
          </w:r>
        </w:p>
      </w:sdtContent>
    </w:sdt>
    <w:sdt>
      <w:sdtPr>
        <w:tag w:val="goog_rdk_63"/>
      </w:sdtPr>
      <w:sdtContent>
        <w:p w:rsidR="00000000" w:rsidDel="00000000" w:rsidP="00000000" w:rsidRDefault="00000000" w:rsidRPr="00000000" w14:paraId="00000040">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p>
      </w:sdtContent>
    </w:sdt>
    <w:sdt>
      <w:sdtPr>
        <w:tag w:val="goog_rdk_64"/>
      </w:sdtPr>
      <w:sdtContent>
        <w:p w:rsidR="00000000" w:rsidDel="00000000" w:rsidP="00000000" w:rsidRDefault="00000000" w:rsidRPr="00000000" w14:paraId="00000041">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p>
      </w:sdtContent>
    </w:sdt>
    <w:sdt>
      <w:sdtPr>
        <w:tag w:val="goog_rdk_65"/>
      </w:sdtPr>
      <w:sdtContent>
        <w:p w:rsidR="00000000" w:rsidDel="00000000" w:rsidP="00000000" w:rsidRDefault="00000000" w:rsidRPr="00000000" w14:paraId="00000042">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p>
      </w:sdtContent>
    </w:sdt>
    <w:sdt>
      <w:sdtPr>
        <w:tag w:val="goog_rdk_66"/>
      </w:sdtPr>
      <w:sdtContent>
        <w:p w:rsidR="00000000" w:rsidDel="00000000" w:rsidP="00000000" w:rsidRDefault="00000000" w:rsidRPr="00000000" w14:paraId="00000043">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p>
      </w:sdtContent>
    </w:sdt>
    <w:sdt>
      <w:sdtPr>
        <w:tag w:val="goog_rdk_67"/>
      </w:sdtPr>
      <w:sdtContent>
        <w:p w:rsidR="00000000" w:rsidDel="00000000" w:rsidP="00000000" w:rsidRDefault="00000000" w:rsidRPr="00000000" w14:paraId="00000044">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p>
      </w:sdtContent>
    </w:sdt>
    <w:sdt>
      <w:sdtPr>
        <w:tag w:val="goog_rdk_68"/>
      </w:sdtPr>
      <w:sdtContent>
        <w:p w:rsidR="00000000" w:rsidDel="00000000" w:rsidP="00000000" w:rsidRDefault="00000000" w:rsidRPr="00000000" w14:paraId="00000045">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tl w:val="0"/>
            </w:rPr>
          </w:r>
        </w:p>
      </w:sdtContent>
    </w:sdt>
    <w:sdt>
      <w:sdtPr>
        <w:tag w:val="goog_rdk_69"/>
      </w:sdtPr>
      <w:sdtContent>
        <w:p w:rsidR="00000000" w:rsidDel="00000000" w:rsidP="00000000" w:rsidRDefault="00000000" w:rsidRPr="00000000" w14:paraId="0000004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sdtContent>
    </w:sdt>
    <w:sdt>
      <w:sdtPr>
        <w:tag w:val="goog_rdk_70"/>
      </w:sdtPr>
      <w:sdtContent>
        <w:p w:rsidR="00000000" w:rsidDel="00000000" w:rsidP="00000000" w:rsidRDefault="00000000" w:rsidRPr="00000000" w14:paraId="00000047">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Contabilidad Separada: las entidades participantes deberán mantener un sistema de contabilidad separada o una codificación contable adecuada a todas las transacciones relacionadas con cada operación, conforme a lo establecido en el art. 125.4.b del Reglamento (UE)1303/2013 de 17/12/2013.</w:t>
          </w:r>
        </w:p>
      </w:sdtContent>
    </w:sdt>
    <w:sdt>
      <w:sdtPr>
        <w:tag w:val="goog_rdk_71"/>
      </w:sdtPr>
      <w:sdtContent>
        <w:p w:rsidR="00000000" w:rsidDel="00000000" w:rsidP="00000000" w:rsidRDefault="00000000" w:rsidRPr="00000000" w14:paraId="00000048">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Intercambio electrónico de datos: conforme a lo establecido en el artículo 122.3 del Reglamento (UE)1303/2013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sdtContent>
    </w:sdt>
    <w:sdt>
      <w:sdtPr>
        <w:tag w:val="goog_rdk_72"/>
      </w:sdtPr>
      <w:sdtContent>
        <w:p w:rsidR="00000000" w:rsidDel="00000000" w:rsidP="00000000" w:rsidRDefault="00000000" w:rsidRPr="00000000" w14:paraId="00000049">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sdtContent>
    </w:sdt>
    <w:sdt>
      <w:sdtPr>
        <w:tag w:val="goog_rdk_73"/>
      </w:sdtPr>
      <w:sdtContent>
        <w:p w:rsidR="00000000" w:rsidDel="00000000" w:rsidP="00000000" w:rsidRDefault="00000000" w:rsidRPr="00000000" w14:paraId="0000004A">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Gastos justificados: únicamente podrán ser justificados los gastos efectivamente realizados y pagados, debiendo respetarse las normas sobre gastos subvencionables aprobadas en cumplimiento del artículo 65 del Reglamento 1303/2013. </w:t>
          </w:r>
        </w:p>
      </w:sdtContent>
    </w:sdt>
    <w:sdt>
      <w:sdtPr>
        <w:tag w:val="goog_rdk_74"/>
      </w:sdtPr>
      <w:sdtContent>
        <w:p w:rsidR="00000000" w:rsidDel="00000000" w:rsidP="00000000" w:rsidRDefault="00000000" w:rsidRPr="00000000" w14:paraId="0000004B">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sdtContent>
    </w:sdt>
    <w:sdt>
      <w:sdtPr>
        <w:tag w:val="goog_rdk_75"/>
      </w:sdtPr>
      <w:sdtContent>
        <w:p w:rsidR="00000000" w:rsidDel="00000000" w:rsidP="00000000" w:rsidRDefault="00000000" w:rsidRPr="00000000" w14:paraId="0000004C">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p>
      </w:sdtContent>
    </w:sdt>
    <w:sdt>
      <w:sdtPr>
        <w:tag w:val="goog_rdk_76"/>
      </w:sdtPr>
      <w:sdtContent>
        <w:p w:rsidR="00000000" w:rsidDel="00000000" w:rsidP="00000000" w:rsidRDefault="00000000" w:rsidRPr="00000000" w14:paraId="0000004D">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sdtContent>
    </w:sdt>
    <w:sdt>
      <w:sdtPr>
        <w:tag w:val="goog_rdk_77"/>
      </w:sdtPr>
      <w:sdtContent>
        <w:p w:rsidR="00000000" w:rsidDel="00000000" w:rsidP="00000000" w:rsidRDefault="00000000" w:rsidRPr="00000000" w14:paraId="0000004E">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sdtContent>
    </w:sdt>
    <w:sdt>
      <w:sdtPr>
        <w:tag w:val="goog_rdk_78"/>
      </w:sdtPr>
      <w:sdtContent>
        <w:p w:rsidR="00000000" w:rsidDel="00000000" w:rsidP="00000000" w:rsidRDefault="00000000" w:rsidRPr="00000000" w14:paraId="0000004F">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declaran ser conocedoras de la posibilidad de comunicar al Servicio Nacional de Coordinación Antifraude (SNCA) aquellos hechos que pudieran ser constitutivos de fraude o irregularidad.</w:t>
          </w:r>
        </w:p>
      </w:sdtContent>
    </w:sdt>
    <w:sdt>
      <w:sdtPr>
        <w:tag w:val="goog_rdk_79"/>
      </w:sdtPr>
      <w:sdtContent>
        <w:p w:rsidR="00000000" w:rsidDel="00000000" w:rsidP="00000000" w:rsidRDefault="00000000" w:rsidRPr="00000000" w14:paraId="00000050">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p>
      </w:sdtContent>
    </w:sdt>
    <w:sdt>
      <w:sdtPr>
        <w:tag w:val="goog_rdk_80"/>
      </w:sdtPr>
      <w:sdtContent>
        <w:p w:rsidR="00000000" w:rsidDel="00000000" w:rsidP="00000000" w:rsidRDefault="00000000" w:rsidRPr="00000000" w14:paraId="00000051">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sdtContent>
    </w:sdt>
    <w:sdt>
      <w:sdtPr>
        <w:tag w:val="goog_rdk_81"/>
      </w:sdtPr>
      <w:sdtContent>
        <w:p w:rsidR="00000000" w:rsidDel="00000000" w:rsidP="00000000" w:rsidRDefault="00000000" w:rsidRPr="00000000" w14:paraId="00000052">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InnoCámaras, de conformidad con los Criterios de Selección de Operaciones y a cumplir en todo momento la normativa nacional y comunitaria aplicable.</w:t>
          </w:r>
        </w:p>
      </w:sdtContent>
    </w:sdt>
    <w:sdt>
      <w:sdtPr>
        <w:tag w:val="goog_rdk_82"/>
      </w:sdtPr>
      <w:sdtContent>
        <w:p w:rsidR="00000000" w:rsidDel="00000000" w:rsidP="00000000" w:rsidRDefault="00000000" w:rsidRPr="00000000" w14:paraId="00000053">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sdtContent>
    </w:sdt>
    <w:sdt>
      <w:sdtPr>
        <w:tag w:val="goog_rdk_83"/>
      </w:sdtPr>
      <w:sdtContent>
        <w:p w:rsidR="00000000" w:rsidDel="00000000" w:rsidP="00000000" w:rsidRDefault="00000000" w:rsidRPr="00000000" w14:paraId="00000054">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sdtContent>
    </w:sdt>
    <w:sdt>
      <w:sdtPr>
        <w:tag w:val="goog_rdk_84"/>
      </w:sdtPr>
      <w:sdtContent>
        <w:p w:rsidR="00000000" w:rsidDel="00000000" w:rsidP="00000000" w:rsidRDefault="00000000" w:rsidRPr="00000000" w14:paraId="00000055">
          <w:pPr>
            <w:numPr>
              <w:ilvl w:val="0"/>
              <w:numId w:val="2"/>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sdtContent>
    </w:sdt>
    <w:sdt>
      <w:sdtPr>
        <w:tag w:val="goog_rdk_85"/>
      </w:sdtPr>
      <w:sdtContent>
        <w:p w:rsidR="00000000" w:rsidDel="00000000" w:rsidP="00000000" w:rsidRDefault="00000000" w:rsidRPr="00000000" w14:paraId="0000005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sdtContent>
    </w:sdt>
    <w:sdt>
      <w:sdtPr>
        <w:tag w:val="goog_rdk_86"/>
      </w:sdtPr>
      <w:sdtContent>
        <w:p w:rsidR="00000000" w:rsidDel="00000000" w:rsidP="00000000" w:rsidRDefault="00000000" w:rsidRPr="00000000" w14:paraId="00000057">
          <w:pPr>
            <w:numPr>
              <w:ilvl w:val="0"/>
              <w:numId w:val="3"/>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de inicio</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Fonts w:ascii="Calibri" w:cs="Calibri" w:eastAsia="Calibri" w:hAnsi="Calibri"/>
              <w:color w:val="ff0000"/>
              <w:sz w:val="20"/>
              <w:szCs w:val="20"/>
              <w:highlight w:val="yellow"/>
              <w:vertAlign w:val="baseline"/>
              <w:rtl w:val="0"/>
            </w:rPr>
            <w:t xml:space="preserve">[Fecha de firma del DECA- empresa]</w:t>
          </w:r>
          <w:r w:rsidDel="00000000" w:rsidR="00000000" w:rsidRPr="00000000">
            <w:rPr>
              <w:rFonts w:ascii="Calibri" w:cs="Calibri" w:eastAsia="Calibri" w:hAnsi="Calibri"/>
              <w:sz w:val="20"/>
              <w:szCs w:val="20"/>
              <w:vertAlign w:val="baseline"/>
              <w:rtl w:val="0"/>
            </w:rPr>
            <w:t xml:space="preserve"> </w:t>
          </w:r>
        </w:p>
      </w:sdtContent>
    </w:sdt>
    <w:sdt>
      <w:sdtPr>
        <w:tag w:val="goog_rdk_87"/>
      </w:sdtPr>
      <w:sdtContent>
        <w:p w:rsidR="00000000" w:rsidDel="00000000" w:rsidP="00000000" w:rsidRDefault="00000000" w:rsidRPr="00000000" w14:paraId="00000058">
          <w:pPr>
            <w:numPr>
              <w:ilvl w:val="0"/>
              <w:numId w:val="3"/>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máxima para compromiso y devengo de los gastos: </w:t>
          </w:r>
          <w:r w:rsidDel="00000000" w:rsidR="00000000" w:rsidRPr="00000000">
            <w:rPr>
              <w:rFonts w:ascii="Calibri" w:cs="Calibri" w:eastAsia="Calibri" w:hAnsi="Calibri"/>
              <w:color w:val="ff0000"/>
              <w:sz w:val="20"/>
              <w:szCs w:val="20"/>
              <w:highlight w:val="yellow"/>
              <w:vertAlign w:val="baseline"/>
              <w:rtl w:val="0"/>
            </w:rPr>
            <w:t xml:space="preserve">[31/03/2020]</w:t>
          </w:r>
          <w:r w:rsidDel="00000000" w:rsidR="00000000" w:rsidRPr="00000000">
            <w:rPr>
              <w:rFonts w:ascii="Calibri" w:cs="Calibri" w:eastAsia="Calibri" w:hAnsi="Calibri"/>
              <w:color w:val="ff0000"/>
              <w:sz w:val="20"/>
              <w:szCs w:val="20"/>
              <w:vertAlign w:val="baseline"/>
              <w:rtl w:val="0"/>
            </w:rPr>
            <w:t xml:space="preserve">.</w:t>
          </w:r>
          <w:r w:rsidDel="00000000" w:rsidR="00000000" w:rsidRPr="00000000">
            <w:rPr>
              <w:rFonts w:ascii="Calibri" w:cs="Calibri" w:eastAsia="Calibri" w:hAnsi="Calibri"/>
              <w:sz w:val="20"/>
              <w:szCs w:val="20"/>
              <w:vertAlign w:val="baseline"/>
              <w:rtl w:val="0"/>
            </w:rPr>
            <w:t xml:space="preserve">  </w:t>
          </w:r>
        </w:p>
      </w:sdtContent>
    </w:sdt>
    <w:sdt>
      <w:sdtPr>
        <w:tag w:val="goog_rdk_88"/>
      </w:sdtPr>
      <w:sdtContent>
        <w:p w:rsidR="00000000" w:rsidDel="00000000" w:rsidP="00000000" w:rsidRDefault="00000000" w:rsidRPr="00000000" w14:paraId="00000059">
          <w:pPr>
            <w:numPr>
              <w:ilvl w:val="0"/>
              <w:numId w:val="3"/>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fin operación (fecha fin de pago de los gastos): </w:t>
          </w:r>
          <w:r w:rsidDel="00000000" w:rsidR="00000000" w:rsidRPr="00000000">
            <w:rPr>
              <w:rFonts w:ascii="Calibri" w:cs="Calibri" w:eastAsia="Calibri" w:hAnsi="Calibri"/>
              <w:color w:val="ff0000"/>
              <w:sz w:val="20"/>
              <w:szCs w:val="20"/>
              <w:highlight w:val="yellow"/>
              <w:vertAlign w:val="baseline"/>
              <w:rtl w:val="0"/>
            </w:rPr>
            <w:t xml:space="preserve">[30/04/2020, para dar cabida al IRPF, en su caso]</w:t>
          </w:r>
          <w:r w:rsidDel="00000000" w:rsidR="00000000" w:rsidRPr="00000000">
            <w:rPr>
              <w:rtl w:val="0"/>
            </w:rPr>
          </w:r>
        </w:p>
      </w:sdtContent>
    </w:sdt>
    <w:sdt>
      <w:sdtPr>
        <w:tag w:val="goog_rdk_89"/>
      </w:sdtPr>
      <w:sdtContent>
        <w:p w:rsidR="00000000" w:rsidDel="00000000" w:rsidP="00000000" w:rsidRDefault="00000000" w:rsidRPr="00000000" w14:paraId="0000005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correspondiente a la operación de la empresa beneficiaria será el siguiente:</w:t>
          </w:r>
        </w:p>
      </w:sdtContent>
    </w:sdt>
    <w:sdt>
      <w:sdtPr>
        <w:tag w:val="goog_rdk_90"/>
      </w:sdtPr>
      <w:sdtContent>
        <w:p w:rsidR="00000000" w:rsidDel="00000000" w:rsidP="00000000" w:rsidRDefault="00000000" w:rsidRPr="00000000" w14:paraId="0000005B">
          <w:pPr>
            <w:spacing w:after="120" w:before="120" w:line="360" w:lineRule="auto"/>
            <w:jc w:val="both"/>
            <w:rPr>
              <w:rFonts w:ascii="Calibri" w:cs="Calibri" w:eastAsia="Calibri" w:hAnsi="Calibri"/>
              <w:sz w:val="20"/>
              <w:szCs w:val="20"/>
              <w:u w:val="single"/>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p>
      </w:sdtContent>
    </w:sdt>
    <w:sdt>
      <w:sdtPr>
        <w:tag w:val="goog_rdk_91"/>
      </w:sdtPr>
      <w:sdtContent>
        <w:p w:rsidR="00000000" w:rsidDel="00000000" w:rsidP="00000000" w:rsidRDefault="00000000" w:rsidRPr="00000000" w14:paraId="0000005C">
          <w:pPr>
            <w:numPr>
              <w:ilvl w:val="0"/>
              <w:numId w:val="4"/>
            </w:numPr>
            <w:spacing w:after="120" w:before="120" w:line="360" w:lineRule="auto"/>
            <w:ind w:left="284"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Actuaciones ejecutadas por la empresa (gastos elegibles del Programa – Fase II):</w:t>
          </w:r>
        </w:p>
      </w:sdtContent>
    </w:sdt>
    <w:sdt>
      <w:sdtPr>
        <w:tag w:val="goog_rdk_92"/>
      </w:sdtPr>
      <w:sdtContent>
        <w:p w:rsidR="00000000" w:rsidDel="00000000" w:rsidP="00000000" w:rsidRDefault="00000000" w:rsidRPr="00000000" w14:paraId="0000005D">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Coste máximo total subvencionable: 7.000,00 € euros (IVA no incluido).</w:t>
          </w:r>
        </w:p>
      </w:sdtContent>
    </w:sdt>
    <w:sdt>
      <w:sdtPr>
        <w:tag w:val="goog_rdk_93"/>
      </w:sdtPr>
      <w:sdtContent>
        <w:p w:rsidR="00000000" w:rsidDel="00000000" w:rsidP="00000000" w:rsidRDefault="00000000" w:rsidRPr="00000000" w14:paraId="0000005E">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 por lo que la contribución pública será de un máximo de </w:t>
          </w:r>
          <w:r w:rsidDel="00000000" w:rsidR="00000000" w:rsidRPr="00000000">
            <w:rPr>
              <w:rFonts w:ascii="Calibri" w:cs="Calibri" w:eastAsia="Calibri" w:hAnsi="Calibri"/>
              <w:sz w:val="20"/>
              <w:szCs w:val="20"/>
              <w:highlight w:val="yellow"/>
              <w:vertAlign w:val="baseline"/>
              <w:rtl w:val="0"/>
            </w:rPr>
            <w:t xml:space="preserve">XXXX,XX</w:t>
          </w:r>
          <w:r w:rsidDel="00000000" w:rsidR="00000000" w:rsidRPr="00000000">
            <w:rPr>
              <w:rFonts w:ascii="Calibri" w:cs="Calibri" w:eastAsia="Calibri" w:hAnsi="Calibri"/>
              <w:sz w:val="20"/>
              <w:szCs w:val="20"/>
              <w:vertAlign w:val="baseline"/>
              <w:rtl w:val="0"/>
            </w:rPr>
            <w:t xml:space="preserve"> €. </w:t>
          </w:r>
          <w:r w:rsidDel="00000000" w:rsidR="00000000" w:rsidRPr="00000000">
            <w:rPr>
              <w:rFonts w:ascii="Calibri" w:cs="Calibri" w:eastAsia="Calibri" w:hAnsi="Calibri"/>
              <w:b w:val="1"/>
              <w:color w:val="ff0000"/>
              <w:sz w:val="20"/>
              <w:szCs w:val="20"/>
              <w:highlight w:val="yellow"/>
              <w:vertAlign w:val="baseline"/>
              <w:rtl w:val="0"/>
            </w:rPr>
            <w:t xml:space="preserve">[7.000€ * el % FEDER de ayuda a empresas (40%/50%/70%/80%/75%) (con dos decimales)]</w:t>
          </w:r>
          <w:r w:rsidDel="00000000" w:rsidR="00000000" w:rsidRPr="00000000">
            <w:rPr>
              <w:rtl w:val="0"/>
            </w:rPr>
          </w:r>
        </w:p>
      </w:sdtContent>
    </w:sdt>
    <w:sdt>
      <w:sdtPr>
        <w:tag w:val="goog_rdk_94"/>
      </w:sdtPr>
      <w:sdtContent>
        <w:p w:rsidR="00000000" w:rsidDel="00000000" w:rsidP="00000000" w:rsidRDefault="00000000" w:rsidRPr="00000000" w14:paraId="0000005F">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sdtContent>
    </w:sdt>
    <w:sdt>
      <w:sdtPr>
        <w:tag w:val="goog_rdk_95"/>
      </w:sdtPr>
      <w:sdtContent>
        <w:p w:rsidR="00000000" w:rsidDel="00000000" w:rsidP="00000000" w:rsidRDefault="00000000" w:rsidRPr="00000000" w14:paraId="00000060">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 </w:t>
          </w:r>
          <w:r w:rsidDel="00000000" w:rsidR="00000000" w:rsidRPr="00000000">
            <w:rPr>
              <w:rFonts w:ascii="Calibri" w:cs="Calibri" w:eastAsia="Calibri" w:hAnsi="Calibri"/>
              <w:sz w:val="20"/>
              <w:szCs w:val="20"/>
              <w:vertAlign w:val="baseline"/>
              <w:rtl w:val="0"/>
            </w:rPr>
            <w:t xml:space="preserve">Cofinanciación empresa</w:t>
          </w:r>
        </w:p>
      </w:sdtContent>
    </w:sdt>
    <w:sdt>
      <w:sdtPr>
        <w:tag w:val="goog_rdk_96"/>
      </w:sdtPr>
      <w:sdtContent>
        <w:p w:rsidR="00000000" w:rsidDel="00000000" w:rsidP="00000000" w:rsidRDefault="00000000" w:rsidRPr="00000000" w14:paraId="0000006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la actuación podrá contribuir a la consecución de los siguientes indicadores de productividad:</w:t>
          </w:r>
        </w:p>
      </w:sdtContent>
    </w:sdt>
    <w:sdt>
      <w:sdtPr>
        <w:tag w:val="goog_rdk_97"/>
      </w:sdtPr>
      <w:sdtContent>
        <w:p w:rsidR="00000000" w:rsidDel="00000000" w:rsidP="00000000" w:rsidRDefault="00000000" w:rsidRPr="00000000" w14:paraId="0000006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CO01: número de empresas que reciben ayudas </w:t>
          </w:r>
        </w:p>
      </w:sdtContent>
    </w:sdt>
    <w:sdt>
      <w:sdtPr>
        <w:tag w:val="goog_rdk_98"/>
      </w:sdtPr>
      <w:sdtContent>
        <w:p w:rsidR="00000000" w:rsidDel="00000000" w:rsidP="00000000" w:rsidRDefault="00000000" w:rsidRPr="00000000" w14:paraId="0000006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CO02: número de empresas que reciben subvenciones </w:t>
          </w:r>
        </w:p>
      </w:sdtContent>
    </w:sdt>
    <w:sdt>
      <w:sdtPr>
        <w:tag w:val="goog_rdk_99"/>
      </w:sdtPr>
      <w:sdtContent>
        <w:p w:rsidR="00000000" w:rsidDel="00000000" w:rsidP="00000000" w:rsidRDefault="00000000" w:rsidRPr="00000000" w14:paraId="0000006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CO04: número de empresas que reciben ayuda no financiera </w:t>
          </w:r>
        </w:p>
      </w:sdtContent>
    </w:sdt>
    <w:sdt>
      <w:sdtPr>
        <w:tag w:val="goog_rdk_100"/>
      </w:sdtPr>
      <w:sdtContent>
        <w:p w:rsidR="00000000" w:rsidDel="00000000" w:rsidP="00000000" w:rsidRDefault="00000000" w:rsidRPr="00000000" w14:paraId="0000006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a lo largo del proceso de seguimiento la empresa y las Cámaras irán intercambiando información necesaria para ir elaborando el Informe de Recomendaciones. La Cámara de Comercio, a la finalización de la Fase de Seguimiento, entregará dicho Informe de Recomendaciones.</w:t>
          </w:r>
        </w:p>
      </w:sdtContent>
    </w:sdt>
    <w:sdt>
      <w:sdtPr>
        <w:tag w:val="goog_rdk_101"/>
      </w:sdtPr>
      <w:sdtContent>
        <w:p w:rsidR="00000000" w:rsidDel="00000000" w:rsidP="00000000" w:rsidRDefault="00000000" w:rsidRPr="00000000" w14:paraId="0000006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II – Plan de Implantación de Soluciones Innovadoras deberá reconocer el apoyo de los Fondos a la operación, mostrando:</w:t>
          </w:r>
        </w:p>
      </w:sdtContent>
    </w:sdt>
    <w:sdt>
      <w:sdtPr>
        <w:tag w:val="goog_rdk_102"/>
      </w:sdtPr>
      <w:sdtContent>
        <w:p w:rsidR="00000000" w:rsidDel="00000000" w:rsidP="00000000" w:rsidRDefault="00000000" w:rsidRPr="00000000" w14:paraId="00000067">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w:t>
            <w:tab/>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sdtContent>
    </w:sdt>
    <w:sdt>
      <w:sdtPr>
        <w:tag w:val="goog_rdk_103"/>
      </w:sdtPr>
      <w:sdtContent>
        <w:p w:rsidR="00000000" w:rsidDel="00000000" w:rsidP="00000000" w:rsidRDefault="00000000" w:rsidRPr="00000000" w14:paraId="00000068">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b)</w:t>
            <w:tab/>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sdtContent>
    </w:sdt>
    <w:sdt>
      <w:sdtPr>
        <w:tag w:val="goog_rdk_104"/>
      </w:sdtPr>
      <w:sdtContent>
        <w:p w:rsidR="00000000" w:rsidDel="00000000" w:rsidP="00000000" w:rsidRDefault="00000000" w:rsidRPr="00000000" w14:paraId="0000006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sdtContent>
    </w:sdt>
    <w:sdt>
      <w:sdtPr>
        <w:tag w:val="goog_rdk_105"/>
      </w:sdtPr>
      <w:sdtContent>
        <w:p w:rsidR="00000000" w:rsidDel="00000000" w:rsidP="00000000" w:rsidRDefault="00000000" w:rsidRPr="00000000" w14:paraId="0000006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InnoCámaras de la Cámara de Comercio de [nombre de la Cámara].”   </w:t>
          </w:r>
        </w:p>
      </w:sdtContent>
    </w:sdt>
    <w:sdt>
      <w:sdtPr>
        <w:tag w:val="goog_rdk_106"/>
      </w:sdtPr>
      <w:sdtContent>
        <w:p w:rsidR="00000000" w:rsidDel="00000000" w:rsidP="00000000" w:rsidRDefault="00000000" w:rsidRPr="00000000" w14:paraId="0000006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sdtContent>
    </w:sdt>
    <w:sdt>
      <w:sdtPr>
        <w:tag w:val="goog_rdk_107"/>
      </w:sdtPr>
      <w:sdtContent>
        <w:p w:rsidR="00000000" w:rsidDel="00000000" w:rsidP="00000000" w:rsidRDefault="00000000" w:rsidRPr="00000000" w14:paraId="0000006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sdtContent>
    </w:sdt>
    <w:sdt>
      <w:sdtPr>
        <w:tag w:val="goog_rdk_108"/>
      </w:sdtPr>
      <w:sdtContent>
        <w:p w:rsidR="00000000" w:rsidDel="00000000" w:rsidP="00000000" w:rsidRDefault="00000000" w:rsidRPr="00000000" w14:paraId="0000006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siguiente texto: "</w:t>
          </w:r>
          <w:r w:rsidDel="00000000" w:rsidR="00000000" w:rsidRPr="00000000">
            <w:rPr>
              <w:rFonts w:ascii="Calibri" w:cs="Calibri" w:eastAsia="Calibri" w:hAnsi="Calibri"/>
              <w:i w:val="1"/>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0"/>
              <w:szCs w:val="20"/>
              <w:vertAlign w:val="baseline"/>
              <w:rtl w:val="0"/>
            </w:rPr>
            <w:t xml:space="preserve">".</w:t>
          </w:r>
        </w:p>
      </w:sdtContent>
    </w:sdt>
    <w:sdt>
      <w:sdtPr>
        <w:tag w:val="goog_rdk_109"/>
      </w:sdtPr>
      <w:sdtContent>
        <w:p w:rsidR="00000000" w:rsidDel="00000000" w:rsidP="00000000" w:rsidRDefault="00000000" w:rsidRPr="00000000" w14:paraId="0000006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sdtContent>
    </w:sdt>
    <w:sdt>
      <w:sdtPr>
        <w:tag w:val="goog_rdk_110"/>
      </w:sdtPr>
      <w:sdtContent>
        <w:p w:rsidR="00000000" w:rsidDel="00000000" w:rsidP="00000000" w:rsidRDefault="00000000" w:rsidRPr="00000000" w14:paraId="0000006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sdtContent>
    </w:sdt>
    <w:sdt>
      <w:sdtPr>
        <w:tag w:val="goog_rdk_111"/>
      </w:sdtPr>
      <w:sdtContent>
        <w:p w:rsidR="00000000" w:rsidDel="00000000" w:rsidP="00000000" w:rsidRDefault="00000000" w:rsidRPr="00000000" w14:paraId="00000070">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vertAlign w:val="baseline"/>
              <w:rtl w:val="0"/>
            </w:rPr>
            <w:t xml:space="preserve">__________ , con dirección en ______________, </w:t>
          </w:r>
          <w:r w:rsidDel="00000000" w:rsidR="00000000" w:rsidRPr="00000000">
            <w:rPr>
              <w:rFonts w:ascii="Calibri" w:cs="Calibri" w:eastAsia="Calibri" w:hAnsi="Calibri"/>
              <w:sz w:val="20"/>
              <w:szCs w:val="20"/>
              <w:vertAlign w:val="baseline"/>
              <w:rtl w:val="0"/>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sdtContent>
    </w:sdt>
    <w:sdt>
      <w:sdtPr>
        <w:tag w:val="goog_rdk_112"/>
      </w:sdtPr>
      <w:sdtContent>
        <w:p w:rsidR="00000000" w:rsidDel="00000000" w:rsidP="00000000" w:rsidRDefault="00000000" w:rsidRPr="00000000" w14:paraId="00000071">
          <w:pPr>
            <w:tabs>
              <w:tab w:val="left" w:pos="1155"/>
            </w:tabs>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sdtContent>
    </w:sdt>
    <w:sdt>
      <w:sdtPr>
        <w:tag w:val="goog_rdk_113"/>
      </w:sdtPr>
      <w:sdtContent>
        <w:p w:rsidR="00000000" w:rsidDel="00000000" w:rsidP="00000000" w:rsidRDefault="00000000" w:rsidRPr="00000000" w14:paraId="0000007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Puede ejercer sus derechos de acceso, rectificación, supresión, portabilidad, limitación u oposición, escribiendo a cualquiera de las Cámaras a las direcciones indicadas o por correo electrónico, a </w:t>
          </w:r>
          <w:r w:rsidDel="00000000" w:rsidR="00000000" w:rsidRPr="00000000">
            <w:rPr>
              <w:rFonts w:ascii="Calibri" w:cs="Calibri" w:eastAsia="Calibri" w:hAnsi="Calibri"/>
              <w:sz w:val="20"/>
              <w:szCs w:val="20"/>
              <w:highlight w:val="yellow"/>
              <w:vertAlign w:val="baseline"/>
              <w:rtl w:val="0"/>
            </w:rPr>
            <w:t xml:space="preserve">[DEFINIR]</w:t>
          </w:r>
          <w:r w:rsidDel="00000000" w:rsidR="00000000" w:rsidRPr="00000000">
            <w:rPr>
              <w:rFonts w:ascii="Calibri" w:cs="Calibri" w:eastAsia="Calibri" w:hAnsi="Calibri"/>
              <w:sz w:val="20"/>
              <w:szCs w:val="20"/>
              <w:vertAlign w:val="baseline"/>
              <w:rtl w:val="0"/>
            </w:rPr>
            <w:t xml:space="preserve">. Deberá incluir una copia de su documento de identidad o documento oficial análogo que le identifique. Si lo considera oportuno, puede presentar una reclamación ante la Agencia Española de Protección de Datos.</w:t>
          </w:r>
        </w:p>
      </w:sdtContent>
    </w:sdt>
    <w:sdt>
      <w:sdtPr>
        <w:tag w:val="goog_rdk_114"/>
      </w:sdtPr>
      <w:sdtContent>
        <w:p w:rsidR="00000000" w:rsidDel="00000000" w:rsidP="00000000" w:rsidRDefault="00000000" w:rsidRPr="00000000" w14:paraId="00000073">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causas de resolución del Convenio.</w:t>
          </w:r>
        </w:p>
      </w:sdtContent>
    </w:sdt>
    <w:sdt>
      <w:sdtPr>
        <w:tag w:val="goog_rdk_115"/>
      </w:sdtPr>
      <w:sdtContent>
        <w:p w:rsidR="00000000" w:rsidDel="00000000" w:rsidP="00000000" w:rsidRDefault="00000000" w:rsidRPr="00000000" w14:paraId="00000074">
          <w:pPr>
            <w:spacing w:after="120" w:before="120" w:line="360" w:lineRule="auto"/>
            <w:ind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w:t>
          </w:r>
        </w:p>
      </w:sdtContent>
    </w:sdt>
    <w:sdt>
      <w:sdtPr>
        <w:tag w:val="goog_rdk_116"/>
      </w:sdtPr>
      <w:sdtContent>
        <w:p w:rsidR="00000000" w:rsidDel="00000000" w:rsidP="00000000" w:rsidRDefault="00000000" w:rsidRPr="00000000" w14:paraId="0000007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sdtContent>
    </w:sdt>
    <w:sdt>
      <w:sdtPr>
        <w:tag w:val="goog_rdk_117"/>
      </w:sdtPr>
      <w:sdtContent>
        <w:p w:rsidR="00000000" w:rsidDel="00000000" w:rsidP="00000000" w:rsidRDefault="00000000" w:rsidRPr="00000000" w14:paraId="00000076">
          <w:pPr>
            <w:numPr>
              <w:ilvl w:val="0"/>
              <w:numId w:val="7"/>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p>
      </w:sdtContent>
    </w:sdt>
    <w:sdt>
      <w:sdtPr>
        <w:tag w:val="goog_rdk_118"/>
      </w:sdtPr>
      <w:sdtContent>
        <w:p w:rsidR="00000000" w:rsidDel="00000000" w:rsidP="00000000" w:rsidRDefault="00000000" w:rsidRPr="00000000" w14:paraId="00000077">
          <w:pPr>
            <w:numPr>
              <w:ilvl w:val="0"/>
              <w:numId w:val="7"/>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sdtContent>
    </w:sdt>
    <w:sdt>
      <w:sdtPr>
        <w:tag w:val="goog_rdk_119"/>
      </w:sdtPr>
      <w:sdtContent>
        <w:p w:rsidR="00000000" w:rsidDel="00000000" w:rsidP="00000000" w:rsidRDefault="00000000" w:rsidRPr="00000000" w14:paraId="00000078">
          <w:pPr>
            <w:numPr>
              <w:ilvl w:val="0"/>
              <w:numId w:val="7"/>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p>
      </w:sdtContent>
    </w:sdt>
    <w:sdt>
      <w:sdtPr>
        <w:tag w:val="goog_rdk_120"/>
      </w:sdtPr>
      <w:sdtContent>
        <w:p w:rsidR="00000000" w:rsidDel="00000000" w:rsidP="00000000" w:rsidRDefault="00000000" w:rsidRPr="00000000" w14:paraId="00000079">
          <w:pPr>
            <w:numPr>
              <w:ilvl w:val="0"/>
              <w:numId w:val="7"/>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tab/>
            <w:br w:type="textWrapping"/>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sdtContent>
    </w:sdt>
    <w:sdt>
      <w:sdtPr>
        <w:tag w:val="goog_rdk_121"/>
      </w:sdtPr>
      <w:sdtContent>
        <w:p w:rsidR="00000000" w:rsidDel="00000000" w:rsidP="00000000" w:rsidRDefault="00000000" w:rsidRPr="00000000" w14:paraId="0000007A">
          <w:pPr>
            <w:tabs>
              <w:tab w:val="left" w:pos="426"/>
            </w:tabs>
            <w:spacing w:after="120" w:before="120" w:line="360" w:lineRule="auto"/>
            <w:ind w:left="426"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los casos en los que no sea posible recabar la firma de la empresa, la Cámara le comunicará por correo certificado su exclusión. Desde el envío de esa comunicación, la empresa se considerará excluida.</w:t>
          </w:r>
        </w:p>
      </w:sdtContent>
    </w:sdt>
    <w:sdt>
      <w:sdtPr>
        <w:tag w:val="goog_rdk_122"/>
      </w:sdtPr>
      <w:sdtContent>
        <w:p w:rsidR="00000000" w:rsidDel="00000000" w:rsidP="00000000" w:rsidRDefault="00000000" w:rsidRPr="00000000" w14:paraId="0000007B">
          <w:pPr>
            <w:numPr>
              <w:ilvl w:val="0"/>
              <w:numId w:val="7"/>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p>
      </w:sdtContent>
    </w:sdt>
    <w:sdt>
      <w:sdtPr>
        <w:tag w:val="goog_rdk_123"/>
      </w:sdtPr>
      <w:sdtContent>
        <w:p w:rsidR="00000000" w:rsidDel="00000000" w:rsidP="00000000" w:rsidRDefault="00000000" w:rsidRPr="00000000" w14:paraId="0000007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sdtContent>
    </w:sdt>
    <w:sdt>
      <w:sdtPr>
        <w:tag w:val="goog_rdk_124"/>
      </w:sdtPr>
      <w:sdtContent>
        <w:p w:rsidR="00000000" w:rsidDel="00000000" w:rsidP="00000000" w:rsidRDefault="00000000" w:rsidRPr="00000000" w14:paraId="0000007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DECIMOSÉPTIMA: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InnoCámaras, sus objetivos, la normativa aplicable, el proceso de financiación y la cuantía y acepta las condiciones de participación en el Programa.</w:t>
          </w:r>
        </w:p>
      </w:sdtContent>
    </w:sdt>
    <w:sdt>
      <w:sdtPr>
        <w:tag w:val="goog_rdk_125"/>
      </w:sdtPr>
      <w:sdtContent>
        <w:p w:rsidR="00000000" w:rsidDel="00000000" w:rsidP="00000000" w:rsidRDefault="00000000" w:rsidRPr="00000000" w14:paraId="0000007E">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ambas partes firman el presente Convenio por duplicado,</w:t>
          </w:r>
        </w:p>
      </w:sdtContent>
    </w:sdt>
    <w:tbl>
      <w:tblPr>
        <w:tblStyle w:val="Table1"/>
        <w:tblW w:w="8926.0" w:type="dxa"/>
        <w:jc w:val="left"/>
        <w:tblInd w:w="0.0" w:type="dxa"/>
        <w:tblLayout w:type="fixed"/>
        <w:tblLook w:val="0000"/>
      </w:tblPr>
      <w:tblGrid>
        <w:gridCol w:w="4463"/>
        <w:gridCol w:w="4463"/>
        <w:tblGridChange w:id="0">
          <w:tblGrid>
            <w:gridCol w:w="4463"/>
            <w:gridCol w:w="4463"/>
          </w:tblGrid>
        </w:tblGridChange>
      </w:tblGrid>
      <w:tr>
        <w:tc>
          <w:tcPr>
            <w:vAlign w:val="top"/>
          </w:tcPr>
          <w:sdt>
            <w:sdtPr>
              <w:tag w:val="goog_rdk_126"/>
            </w:sdtPr>
            <w:sdtContent>
              <w:p w:rsidR="00000000" w:rsidDel="00000000" w:rsidP="00000000" w:rsidRDefault="00000000" w:rsidRPr="00000000" w14:paraId="0000007F">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sdtContent>
          </w:sdt>
          <w:sdt>
            <w:sdtPr>
              <w:tag w:val="goog_rdk_127"/>
            </w:sdtPr>
            <w:sdtContent>
              <w:p w:rsidR="00000000" w:rsidDel="00000000" w:rsidP="00000000" w:rsidRDefault="00000000" w:rsidRPr="00000000" w14:paraId="00000080">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r>
              </w:p>
            </w:sdtContent>
          </w:sdt>
          <w:sdt>
            <w:sdtPr>
              <w:tag w:val="goog_rdk_128"/>
            </w:sdtPr>
            <w:sdtContent>
              <w:p w:rsidR="00000000" w:rsidDel="00000000" w:rsidP="00000000" w:rsidRDefault="00000000" w:rsidRPr="00000000" w14:paraId="00000081">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sdtContent>
          </w:sdt>
        </w:tc>
        <w:tc>
          <w:tcPr>
            <w:vAlign w:val="top"/>
          </w:tcPr>
          <w:sdt>
            <w:sdtPr>
              <w:tag w:val="goog_rdk_129"/>
            </w:sdtPr>
            <w:sdtContent>
              <w:p w:rsidR="00000000" w:rsidDel="00000000" w:rsidP="00000000" w:rsidRDefault="00000000" w:rsidRPr="00000000" w14:paraId="00000082">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sdtContent>
          </w:sdt>
          <w:sdt>
            <w:sdtPr>
              <w:tag w:val="goog_rdk_130"/>
            </w:sdtPr>
            <w:sdtContent>
              <w:p w:rsidR="00000000" w:rsidDel="00000000" w:rsidP="00000000" w:rsidRDefault="00000000" w:rsidRPr="00000000" w14:paraId="00000083">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empresa</w:t>
                </w:r>
              </w:p>
            </w:sdtContent>
          </w:sdt>
          <w:sdt>
            <w:sdtPr>
              <w:tag w:val="goog_rdk_131"/>
            </w:sdtPr>
            <w:sdtContent>
              <w:p w:rsidR="00000000" w:rsidDel="00000000" w:rsidP="00000000" w:rsidRDefault="00000000" w:rsidRPr="00000000" w14:paraId="00000084">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sdtContent>
          </w:sdt>
        </w:tc>
      </w:tr>
    </w:tbl>
    <w:sdt>
      <w:sdtPr>
        <w:tag w:val="goog_rdk_132"/>
      </w:sdtPr>
      <w:sdtContent>
        <w:p w:rsidR="00000000" w:rsidDel="00000000" w:rsidP="00000000" w:rsidRDefault="00000000" w:rsidRPr="00000000" w14:paraId="00000085">
          <w:pPr>
            <w:jc w:val="both"/>
            <w:rPr>
              <w:rFonts w:ascii="Calibri" w:cs="Calibri" w:eastAsia="Calibri" w:hAnsi="Calibri"/>
              <w:sz w:val="2"/>
              <w:szCs w:val="2"/>
              <w:vertAlign w:val="baseline"/>
            </w:rPr>
          </w:pPr>
          <w:r w:rsidDel="00000000" w:rsidR="00000000" w:rsidRPr="00000000">
            <w:rPr>
              <w:rtl w:val="0"/>
            </w:rPr>
          </w:r>
        </w:p>
      </w:sdtContent>
    </w:sdt>
    <w:sectPr>
      <w:headerReference r:id="rId9" w:type="default"/>
      <w:headerReference r:id="rId10" w:type="first"/>
      <w:footerReference r:id="rId11" w:type="default"/>
      <w:footerReference r:id="rId12" w:type="first"/>
      <w:pgSz w:h="16837" w:w="11905"/>
      <w:pgMar w:bottom="1701" w:top="1701" w:left="1701" w:right="1418" w:header="709" w:footer="709"/>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Helvetica Neue"/>
  <w:font w:name="Times New Roman"/>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40"/>
    </w:sdtPr>
    <w:sdtContent>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120" w:before="12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p>
    </w:sdtContent>
  </w:sdt>
  <w:sdt>
    <w:sdtPr>
      <w:tag w:val="goog_rdk_141"/>
    </w:sdtPr>
    <w:sdtContent>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V0219</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sdtContent>
  </w:sdt>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43"/>
    </w:sdtPr>
    <w:sdtContent>
      <w:p w:rsidR="00000000" w:rsidDel="00000000" w:rsidP="00000000" w:rsidRDefault="00000000" w:rsidRPr="00000000" w14:paraId="00000090">
        <w:pPr>
          <w:spacing w:after="120" w:before="12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sdtContent>
  </w:sdt>
  <w:sdt>
    <w:sdtPr>
      <w:tag w:val="goog_rdk_144"/>
    </w:sdtPr>
    <w:sdtContent>
      <w:p w:rsidR="00000000" w:rsidDel="00000000" w:rsidP="00000000" w:rsidRDefault="00000000" w:rsidRPr="00000000" w14:paraId="00000091">
        <w:pPr>
          <w:rPr>
            <w:rFonts w:ascii="Calibri" w:cs="Calibri" w:eastAsia="Calibri" w:hAnsi="Calibri"/>
            <w:b w:val="0"/>
            <w:i w:val="0"/>
            <w:sz w:val="20"/>
            <w:szCs w:val="20"/>
            <w:vertAlign w:val="baseline"/>
          </w:rPr>
        </w:pPr>
        <w:r w:rsidDel="00000000" w:rsidR="00000000" w:rsidRPr="00000000">
          <w:rPr>
            <w:rFonts w:ascii="Calibri" w:cs="Calibri" w:eastAsia="Calibri" w:hAnsi="Calibri"/>
            <w:sz w:val="20"/>
            <w:szCs w:val="20"/>
            <w:vertAlign w:val="baseline"/>
            <w:rtl w:val="0"/>
          </w:rPr>
          <w:t xml:space="preserve">V0219</w:t>
        </w:r>
        <w:r w:rsidDel="00000000" w:rsidR="00000000" w:rsidRPr="00000000">
          <w:rPr>
            <w:rtl w:val="0"/>
          </w:rPr>
        </w:r>
      </w:p>
    </w:sdtContent>
  </w:sdt>
  <w:sdt>
    <w:sdtPr>
      <w:tag w:val="goog_rdk_145"/>
    </w:sdtPr>
    <w:sdtContent>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Content>
  </w:sdt>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33"/>
    </w:sdtPr>
    <w:sdtContent>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
            <w:szCs w:val="2"/>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533400</wp:posOffset>
              </wp:positionH>
              <wp:positionV relativeFrom="paragraph">
                <wp:posOffset>-223837</wp:posOffset>
              </wp:positionV>
              <wp:extent cx="1628775" cy="684213"/>
              <wp:effectExtent b="0" l="0" r="0" t="0"/>
              <wp:wrapSquare wrapText="bothSides" distB="114300" distT="114300" distL="114300" distR="114300"/>
              <wp:docPr id="13"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1628775" cy="6842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-323849</wp:posOffset>
              </wp:positionH>
              <wp:positionV relativeFrom="paragraph">
                <wp:posOffset>-190499</wp:posOffset>
              </wp:positionV>
              <wp:extent cx="737870" cy="622300"/>
              <wp:effectExtent b="0" l="0" r="0" t="0"/>
              <wp:wrapNone/>
              <wp:docPr id="18"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37870" cy="6223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2457450</wp:posOffset>
              </wp:positionH>
              <wp:positionV relativeFrom="paragraph">
                <wp:posOffset>-90487</wp:posOffset>
              </wp:positionV>
              <wp:extent cx="1421765" cy="442595"/>
              <wp:effectExtent b="0" l="0" r="0" t="0"/>
              <wp:wrapNone/>
              <wp:docPr id="17"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421765" cy="44259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4391025</wp:posOffset>
              </wp:positionH>
              <wp:positionV relativeFrom="paragraph">
                <wp:posOffset>-80962</wp:posOffset>
              </wp:positionV>
              <wp:extent cx="1576705" cy="410210"/>
              <wp:effectExtent b="0" l="0" r="0" t="0"/>
              <wp:wrapNone/>
              <wp:docPr id="11" name="image4.jpg"/>
              <a:graphic>
                <a:graphicData uri="http://schemas.openxmlformats.org/drawingml/2006/picture">
                  <pic:pic>
                    <pic:nvPicPr>
                      <pic:cNvPr id="0" name="image4.jpg"/>
                      <pic:cNvPicPr preferRelativeResize="0"/>
                    </pic:nvPicPr>
                    <pic:blipFill>
                      <a:blip r:embed="rId4"/>
                      <a:srcRect b="0" l="0" r="0" t="0"/>
                      <a:stretch>
                        <a:fillRect/>
                      </a:stretch>
                    </pic:blipFill>
                    <pic:spPr>
                      <a:xfrm>
                        <a:off x="0" y="0"/>
                        <a:ext cx="1576705" cy="410210"/>
                      </a:xfrm>
                      <a:prstGeom prst="rect"/>
                      <a:ln/>
                    </pic:spPr>
                  </pic:pic>
                </a:graphicData>
              </a:graphic>
            </wp:anchor>
          </w:drawing>
        </w:r>
      </w:p>
    </w:sdtContent>
  </w:sdt>
  <w:tbl>
    <w:tblPr>
      <w:tblStyle w:val="Table2"/>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sdt>
          <w:sdtPr>
            <w:tag w:val="goog_rdk_134"/>
          </w:sdtPr>
          <w:sdtContent>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sdtContent>
        </w:sdt>
        <w:sdt>
          <w:sdtPr>
            <w:tag w:val="goog_rdk_135"/>
          </w:sdtPr>
          <w:sdtContent>
            <w:p w:rsidR="00000000" w:rsidDel="00000000" w:rsidP="00000000" w:rsidRDefault="00000000" w:rsidRPr="00000000" w14:paraId="00000088">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sdtContent>
        </w:sdt>
      </w:tc>
      <w:tc>
        <w:tcPr>
          <w:vAlign w:val="center"/>
        </w:tcPr>
        <w:sdt>
          <w:sdtPr>
            <w:tag w:val="goog_rdk_136"/>
          </w:sdtPr>
          <w:sdtContent>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sdtContent>
        </w:sdt>
      </w:tc>
      <w:tc>
        <w:tcPr>
          <w:vAlign w:val="center"/>
        </w:tcPr>
        <w:sdt>
          <w:sdtPr>
            <w:tag w:val="goog_rdk_137"/>
          </w:sdtPr>
          <w:sdtContent>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sdtContent>
        </w:sdt>
      </w:tc>
    </w:tr>
  </w:tbl>
  <w:sdt>
    <w:sdtPr>
      <w:tag w:val="goog_rdk_138"/>
    </w:sdtPr>
    <w:sdtContent>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Content>
  </w:sdt>
  <w:sdt>
    <w:sdtPr>
      <w:tag w:val="goog_rdk_139"/>
    </w:sdtPr>
    <w:sdtContent>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Content>
  </w:sdt>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sdt>
    <w:sdtPr>
      <w:tag w:val="goog_rdk_142"/>
    </w:sdtPr>
    <w:sdtContent>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762000</wp:posOffset>
              </wp:positionH>
              <wp:positionV relativeFrom="paragraph">
                <wp:posOffset>-252412</wp:posOffset>
              </wp:positionV>
              <wp:extent cx="1628775" cy="684213"/>
              <wp:effectExtent b="0" l="0" r="0" t="0"/>
              <wp:wrapSquare wrapText="bothSides" distB="114300" distT="114300" distL="114300" distR="114300"/>
              <wp:docPr id="16"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1628775" cy="6842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-346708</wp:posOffset>
              </wp:positionH>
              <wp:positionV relativeFrom="paragraph">
                <wp:posOffset>-178433</wp:posOffset>
              </wp:positionV>
              <wp:extent cx="752475" cy="633730"/>
              <wp:effectExtent b="0" l="0" r="0" t="0"/>
              <wp:wrapSquare wrapText="bothSides" distB="0" distT="0" distL="114300" distR="114300"/>
              <wp:docPr id="10"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-97788</wp:posOffset>
              </wp:positionV>
              <wp:extent cx="1575435" cy="409575"/>
              <wp:effectExtent b="0" l="0" r="0" t="0"/>
              <wp:wrapSquare wrapText="bothSides" distB="0" distT="0" distL="114300" distR="114300"/>
              <wp:docPr id="14"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-134618</wp:posOffset>
              </wp:positionV>
              <wp:extent cx="1420495" cy="443230"/>
              <wp:effectExtent b="0" l="0" r="0" t="0"/>
              <wp:wrapNone/>
              <wp:docPr id="12" name="image3.png"/>
              <a:graphic>
                <a:graphicData uri="http://schemas.openxmlformats.org/drawingml/2006/picture">
                  <pic:pic>
                    <pic:nvPicPr>
                      <pic:cNvPr id="0" name="image3.png"/>
                      <pic:cNvPicPr preferRelativeResize="0"/>
                    </pic:nvPicPr>
                    <pic:blipFill>
                      <a:blip r:embed="rId4"/>
                      <a:srcRect b="0" l="0" r="0" t="0"/>
                      <a:stretch>
                        <a:fillRect/>
                      </a:stretch>
                    </pic:blipFill>
                    <pic:spPr>
                      <a:xfrm>
                        <a:off x="0" y="0"/>
                        <a:ext cx="1420495" cy="443230"/>
                      </a:xfrm>
                      <a:prstGeom prst="rect"/>
                      <a:ln/>
                    </pic:spPr>
                  </pic:pic>
                </a:graphicData>
              </a:graphic>
            </wp:anchor>
          </w:drawing>
        </w:r>
      </w:p>
    </w:sdtContent>
  </w:sdt>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decimal"/>
      <w:lvlText w:val="%1."/>
      <w:lvlJc w:val="left"/>
      <w:pPr>
        <w:ind w:left="360" w:hanging="360"/>
      </w:pPr>
      <w:rPr>
        <w:vertAlign w:val="baseline"/>
      </w:rPr>
    </w:lvl>
    <w:lvl w:ilvl="1">
      <w:start w:val="7"/>
      <w:numFmt w:val="bullet"/>
      <w:lvlText w:val="•"/>
      <w:lvlJc w:val="left"/>
      <w:pPr>
        <w:ind w:left="1425" w:hanging="705"/>
      </w:pPr>
      <w:rPr>
        <w:rFonts w:ascii="Calibri" w:cs="Calibri" w:eastAsia="Calibri" w:hAnsi="Calibri"/>
        <w:vertAlign w:val="baseline"/>
      </w:rPr>
    </w:lvl>
    <w:lvl w:ilvl="2">
      <w:start w:val="1"/>
      <w:numFmt w:val="decimal"/>
      <w:lvlText w:val="%3."/>
      <w:lvlJc w:val="left"/>
      <w:pPr>
        <w:ind w:left="1980" w:hanging="36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7">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1.png"/><Relationship Id="rId3" Type="http://schemas.openxmlformats.org/officeDocument/2006/relationships/image" Target="media/image4.jp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7mMamBReTvhAKKcx3HD3Qf6J2Q==">AMUW2mUqzOuRFCH7yLTeDQD+u+R9eqPzXO8zpzzaTLvJAYlp21pqkuzx2Ifzy3bdPm4Ulc4SEhZM7dSxnH/z2LHXyCKkrU562JFqKtCc+iV8O6Ui2XtYxV4=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