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widowControl w:val="1"/>
        <w:pBdr/>
        <w:spacing w:after="160" w:line="259" w:lineRule="auto"/>
        <w:contextualSpacing w:val="0"/>
        <w:rPr>
          <w:b w:val="1"/>
          <w:sz w:val="12"/>
          <w:szCs w:val="12"/>
        </w:rPr>
      </w:pPr>
      <w:r w:rsidDel="00000000" w:rsidR="00000000" w:rsidRPr="00000000">
        <w:rPr>
          <w:rtl w:val="0"/>
        </w:rPr>
      </w:r>
    </w:p>
    <w:p w:rsidR="00000000" w:rsidDel="00000000" w:rsidP="00000000" w:rsidRDefault="00000000" w:rsidRPr="00000000">
      <w:pPr>
        <w:widowControl w:val="1"/>
        <w:pBdr/>
        <w:spacing w:after="160" w:line="259" w:lineRule="auto"/>
        <w:contextualSpacing w:val="0"/>
        <w:rPr>
          <w:b w:val="1"/>
          <w:sz w:val="12"/>
          <w:szCs w:val="12"/>
        </w:rPr>
      </w:pPr>
      <w:r w:rsidDel="00000000" w:rsidR="00000000" w:rsidRPr="00000000">
        <w:rPr>
          <w:rtl w:val="0"/>
        </w:rPr>
      </w:r>
    </w:p>
    <w:p w:rsidR="00000000" w:rsidDel="00000000" w:rsidP="00000000" w:rsidRDefault="00000000" w:rsidRPr="00000000">
      <w:pPr>
        <w:widowControl w:val="1"/>
        <w:pBdr/>
        <w:spacing w:after="160" w:line="259" w:lineRule="auto"/>
        <w:contextualSpacing w:val="0"/>
        <w:rPr>
          <w:b w:val="1"/>
          <w:sz w:val="12"/>
          <w:szCs w:val="12"/>
        </w:rPr>
      </w:pPr>
      <w:r w:rsidDel="00000000" w:rsidR="00000000" w:rsidRPr="00000000">
        <w:rPr>
          <w:rFonts w:ascii="Calibri" w:cs="Calibri" w:eastAsia="Calibri" w:hAnsi="Calibri"/>
          <w:sz w:val="22"/>
          <w:szCs w:val="22"/>
          <w:rtl w:val="0"/>
        </w:rPr>
        <w:t xml:space="preserve">D/DOÑA:</w:t>
      </w:r>
      <w:r w:rsidDel="00000000" w:rsidR="00000000" w:rsidRPr="00000000">
        <w:rPr>
          <w:rtl w:val="0"/>
        </w:rPr>
        <w:t xml:space="preserve">________________________</w:t>
      </w:r>
      <w:r w:rsidDel="00000000" w:rsidR="00000000" w:rsidRPr="00000000">
        <w:rPr>
          <w:rFonts w:ascii="Calibri" w:cs="Calibri" w:eastAsia="Calibri" w:hAnsi="Calibri"/>
          <w:sz w:val="22"/>
          <w:szCs w:val="22"/>
          <w:rtl w:val="0"/>
        </w:rPr>
        <w:t xml:space="preserve"> con DNI. nº</w:t>
      </w:r>
      <w:r w:rsidDel="00000000" w:rsidR="00000000" w:rsidRPr="00000000">
        <w:rPr>
          <w:rFonts w:ascii="Calibri" w:cs="Calibri" w:eastAsia="Calibri" w:hAnsi="Calibri"/>
          <w:sz w:val="22"/>
          <w:szCs w:val="22"/>
          <w:rtl w:val="0"/>
        </w:rPr>
        <w:t xml:space="preserve">:</w:t>
      </w:r>
      <w:r w:rsidDel="00000000" w:rsidR="00000000" w:rsidRPr="00000000">
        <w:rPr>
          <w:rtl w:val="0"/>
        </w:rPr>
        <w:t xml:space="preserve">_____________</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rtl w:val="0"/>
        </w:rPr>
        <w:t xml:space="preserve"> mayor de edad, en nombre y representación de la empresa </w:t>
      </w:r>
      <w:r w:rsidDel="00000000" w:rsidR="00000000" w:rsidRPr="00000000">
        <w:rPr>
          <w:rtl w:val="0"/>
        </w:rPr>
        <w:t xml:space="preserve">_________________________</w:t>
      </w:r>
      <w:r w:rsidDel="00000000" w:rsidR="00000000" w:rsidRPr="00000000">
        <w:rPr>
          <w:rtl w:val="0"/>
        </w:rPr>
        <w:t xml:space="preserve"> </w:t>
      </w:r>
      <w:r w:rsidDel="00000000" w:rsidR="00000000" w:rsidRPr="00000000">
        <w:rPr>
          <w:rFonts w:ascii="Calibri" w:cs="Calibri" w:eastAsia="Calibri" w:hAnsi="Calibri"/>
          <w:sz w:val="22"/>
          <w:szCs w:val="22"/>
          <w:rtl w:val="0"/>
        </w:rPr>
        <w:t xml:space="preserve">con CIF Nº </w:t>
      </w:r>
      <w:r w:rsidDel="00000000" w:rsidR="00000000" w:rsidRPr="00000000">
        <w:rPr>
          <w:rtl w:val="0"/>
        </w:rPr>
        <w:t xml:space="preserve">___________</w:t>
      </w:r>
      <w:r w:rsidDel="00000000" w:rsidR="00000000" w:rsidRPr="00000000">
        <w:rPr>
          <w:rtl w:val="0"/>
        </w:rPr>
        <w:t xml:space="preserve"> </w:t>
      </w:r>
      <w:r w:rsidDel="00000000" w:rsidR="00000000" w:rsidRPr="00000000">
        <w:rPr>
          <w:rFonts w:ascii="Calibri" w:cs="Calibri" w:eastAsia="Calibri" w:hAnsi="Calibri"/>
          <w:sz w:val="22"/>
          <w:szCs w:val="22"/>
          <w:rtl w:val="0"/>
        </w:rPr>
        <w:t xml:space="preserve">y domicilio a efectos de notificaciones en </w:t>
      </w:r>
      <w:r w:rsidDel="00000000" w:rsidR="00000000" w:rsidRPr="00000000">
        <w:rPr>
          <w:rtl w:val="0"/>
        </w:rPr>
        <w:t xml:space="preserve">______________________</w:t>
      </w:r>
      <w:r w:rsidDel="00000000" w:rsidR="00000000" w:rsidRPr="00000000">
        <w:rPr>
          <w:rFonts w:ascii="Calibri" w:cs="Calibri" w:eastAsia="Calibri" w:hAnsi="Calibri"/>
          <w:sz w:val="22"/>
          <w:szCs w:val="22"/>
          <w:rtl w:val="0"/>
        </w:rPr>
        <w:t xml:space="preserve">,</w:t>
      </w:r>
      <w:r w:rsidDel="00000000" w:rsidR="00000000" w:rsidRPr="00000000">
        <w:rPr>
          <w:rFonts w:ascii="Calibri" w:cs="Calibri" w:eastAsia="Calibri" w:hAnsi="Calibri"/>
          <w:sz w:val="22"/>
          <w:szCs w:val="22"/>
          <w:rtl w:val="0"/>
        </w:rPr>
        <w:t xml:space="preserve"> en su calidad de ……………….. </w:t>
      </w:r>
      <w:r w:rsidDel="00000000" w:rsidR="00000000" w:rsidRPr="00000000">
        <w:rPr>
          <w:rtl w:val="0"/>
        </w:rPr>
      </w:r>
    </w:p>
    <w:p w:rsidR="00000000" w:rsidDel="00000000" w:rsidP="00000000" w:rsidRDefault="00000000" w:rsidRPr="00000000">
      <w:pPr>
        <w:keepNext w:val="0"/>
        <w:keepLines w:val="0"/>
        <w:widowControl w:val="1"/>
        <w:pBdr/>
        <w:spacing w:after="0" w:before="240" w:line="240" w:lineRule="auto"/>
        <w:ind w:left="0" w:right="284" w:firstLine="0"/>
        <w:contextualSpacing w:val="0"/>
        <w:jc w:val="both"/>
        <w:rPr>
          <w:rFonts w:ascii="Calibri" w:cs="Calibri" w:eastAsia="Calibri" w:hAnsi="Calibri"/>
          <w:b w:val="1"/>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DECLARA BAJO JURAMENTO QUE:</w:t>
      </w:r>
    </w:p>
    <w:p w:rsidR="00000000" w:rsidDel="00000000" w:rsidP="00000000" w:rsidRDefault="00000000" w:rsidRPr="00000000">
      <w:pPr>
        <w:keepNext w:val="0"/>
        <w:keepLines w:val="0"/>
        <w:widowControl w:val="1"/>
        <w:numPr>
          <w:ilvl w:val="0"/>
          <w:numId w:val="1"/>
        </w:numPr>
        <w:pBdr/>
        <w:spacing w:after="0" w:before="240" w:line="240" w:lineRule="auto"/>
        <w:ind w:left="360" w:right="284"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Es conocedor/a de las bases reguladoras de la convocatoria, que cumple con los requerimientos en las mismas señalados y acepta íntegramente su contenido.</w:t>
      </w:r>
    </w:p>
    <w:p w:rsidR="00000000" w:rsidDel="00000000" w:rsidP="00000000" w:rsidRDefault="00000000" w:rsidRPr="00000000">
      <w:pPr>
        <w:keepNext w:val="0"/>
        <w:keepLines w:val="0"/>
        <w:widowControl w:val="1"/>
        <w:numPr>
          <w:ilvl w:val="0"/>
          <w:numId w:val="1"/>
        </w:numPr>
        <w:pBdr/>
        <w:spacing w:after="0" w:before="240" w:line="240" w:lineRule="auto"/>
        <w:ind w:left="360" w:right="284"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Conoce que la operación se encuadra en el Programa “TICCámaras”. Este programa se inscribe en el Objetivo Temático 2 “</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Mejorar el uso y la calidad de las tecnologías de la información y de las comunicaciones y el acceso a las mismas</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del Programa Operativo FEDER de Crecimiento Inteligente, prioridad de inversión 2b: “</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Desarrollo de productos y servicios de TIC, comercio electrónico y una mayor demanda de TIC</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y el Objetivo Específico OE.2.2.1</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 “Desarrollar la economía digital, incluyendo el comercio electrónico, para el crecimiento, la competitividad y la internacionalización de la empresa española”</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siendo la Cámara de Comercio de España el Organismo Intermedio (ES401001), encargada de la gestión del mismo, y la Cámara de Comercio el Organismo ejecutor de la operación.</w:t>
      </w:r>
    </w:p>
    <w:p w:rsidR="00000000" w:rsidDel="00000000" w:rsidP="00000000" w:rsidRDefault="00000000" w:rsidRPr="00000000">
      <w:pPr>
        <w:keepNext w:val="0"/>
        <w:keepLines w:val="0"/>
        <w:widowControl w:val="1"/>
        <w:numPr>
          <w:ilvl w:val="0"/>
          <w:numId w:val="1"/>
        </w:numPr>
        <w:pBdr/>
        <w:spacing w:after="0" w:before="240" w:line="240" w:lineRule="auto"/>
        <w:ind w:left="360" w:right="284"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La empresa a la que representa cumple con los requerimientos señalados en dichas bases reguladoras, en particular:</w:t>
      </w:r>
    </w:p>
    <w:p w:rsidR="00000000" w:rsidDel="00000000" w:rsidP="00000000" w:rsidRDefault="00000000" w:rsidRPr="00000000">
      <w:pPr>
        <w:keepNext w:val="0"/>
        <w:keepLines w:val="0"/>
        <w:widowControl w:val="0"/>
        <w:numPr>
          <w:ilvl w:val="1"/>
          <w:numId w:val="1"/>
        </w:numPr>
        <w:pBdr/>
        <w:spacing w:after="160" w:before="160" w:line="240" w:lineRule="auto"/>
        <w:ind w:left="108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No se encuentra incursa en ninguna de las prohibiciones a que hace referencia el artículo 13 de la Ley 38/2003, de 17 de noviembre, General de Subvenciones, o normativa aplicable en la materia propia de la Comunidad Autónoma correspondiente.</w:t>
      </w:r>
    </w:p>
    <w:p w:rsidR="00000000" w:rsidDel="00000000" w:rsidP="00000000" w:rsidRDefault="00000000" w:rsidRPr="00000000">
      <w:pPr>
        <w:keepNext w:val="0"/>
        <w:keepLines w:val="0"/>
        <w:widowControl w:val="0"/>
        <w:numPr>
          <w:ilvl w:val="1"/>
          <w:numId w:val="1"/>
        </w:numPr>
        <w:pBdr/>
        <w:spacing w:after="160" w:before="160" w:line="240" w:lineRule="auto"/>
        <w:ind w:left="108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Es una Pyme según la definición recogida en la Recomendación de la Comisión 2003/361/CE de 6.5.03 (DOCE L 124 de 20.5.03) </w:t>
      </w:r>
      <w:r w:rsidDel="00000000" w:rsidR="00000000" w:rsidRPr="00000000">
        <w:rPr>
          <w:rFonts w:ascii="Arial" w:cs="Arial" w:eastAsia="Arial" w:hAnsi="Arial"/>
          <w:b w:val="0"/>
          <w:i w:val="0"/>
          <w:smallCaps w:val="0"/>
          <w:strike w:val="0"/>
          <w:color w:val="000000"/>
          <w:sz w:val="22"/>
          <w:szCs w:val="22"/>
          <w:u w:val="none"/>
          <w:vertAlign w:val="superscript"/>
        </w:rPr>
        <w:footnoteReference w:customMarkFollows="0" w:id="0"/>
      </w:r>
      <w:r w:rsidDel="00000000" w:rsidR="00000000" w:rsidRPr="00000000">
        <w:rPr>
          <w:rFonts w:ascii="Calibri" w:cs="Calibri" w:eastAsia="Calibri" w:hAnsi="Calibri"/>
          <w:b w:val="0"/>
          <w:i w:val="0"/>
          <w:smallCaps w:val="0"/>
          <w:strike w:val="0"/>
          <w:color w:val="000000"/>
          <w:sz w:val="22"/>
          <w:szCs w:val="22"/>
          <w:u w:val="none"/>
          <w:vertAlign w:val="superscript"/>
          <w:rtl w:val="0"/>
        </w:rPr>
        <w:t xml:space="preserve"> </w:t>
      </w:r>
      <w:r w:rsidDel="00000000" w:rsidR="00000000" w:rsidRPr="00000000">
        <w:rPr>
          <w:rtl w:val="0"/>
        </w:rPr>
      </w:r>
    </w:p>
    <w:p w:rsidR="00000000" w:rsidDel="00000000" w:rsidP="00000000" w:rsidRDefault="00000000" w:rsidRPr="00000000">
      <w:pPr>
        <w:keepNext w:val="0"/>
        <w:keepLines w:val="0"/>
        <w:widowControl w:val="1"/>
        <w:numPr>
          <w:ilvl w:val="1"/>
          <w:numId w:val="1"/>
        </w:numPr>
        <w:pBdr/>
        <w:spacing w:after="0" w:before="240" w:line="240" w:lineRule="auto"/>
        <w:ind w:left="1080" w:right="284"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Cumple la norma de </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mínimis</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según lo dispuesto en el Reglamento (UE) Nº 1407/2013, de la Comisión Europea, relativo a la aplicación de los artículos 107 y 108 del Tratado UE</w:t>
      </w:r>
      <w:r w:rsidDel="00000000" w:rsidR="00000000" w:rsidRPr="00000000">
        <w:rPr>
          <w:rFonts w:ascii="Calibri" w:cs="Calibri" w:eastAsia="Calibri" w:hAnsi="Calibri"/>
          <w:b w:val="0"/>
          <w:i w:val="0"/>
          <w:smallCaps w:val="0"/>
          <w:strike w:val="0"/>
          <w:color w:val="000000"/>
          <w:sz w:val="22"/>
          <w:szCs w:val="22"/>
          <w:u w:val="none"/>
          <w:vertAlign w:val="superscript"/>
        </w:rPr>
        <w:footnoteReference w:customMarkFollows="0" w:id="1"/>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w:t>
      </w:r>
    </w:p>
    <w:p w:rsidR="00000000" w:rsidDel="00000000" w:rsidP="00000000" w:rsidRDefault="00000000" w:rsidRPr="00000000">
      <w:pPr>
        <w:keepNext w:val="0"/>
        <w:keepLines w:val="0"/>
        <w:widowControl w:val="1"/>
        <w:numPr>
          <w:ilvl w:val="1"/>
          <w:numId w:val="1"/>
        </w:numPr>
        <w:pBdr/>
        <w:spacing w:after="0" w:before="240" w:line="240" w:lineRule="auto"/>
        <w:ind w:left="1080" w:right="284"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Está dada de alta en el Censo del IAE, epígrafe nº</w:t>
      </w:r>
      <w:r w:rsidDel="00000000" w:rsidR="00000000" w:rsidRPr="00000000">
        <w:rPr>
          <w:rFonts w:ascii="Calibri" w:cs="Calibri" w:eastAsia="Calibri" w:hAnsi="Calibri"/>
          <w:b w:val="0"/>
          <w:i w:val="0"/>
          <w:smallCaps w:val="0"/>
          <w:strike w:val="0"/>
          <w:color w:val="000000"/>
          <w:sz w:val="22"/>
          <w:szCs w:val="22"/>
          <w:u w:val="none"/>
          <w:shd w:fill="f2f2f2" w:val="clear"/>
          <w:vertAlign w:val="baseline"/>
          <w:rtl w:val="0"/>
        </w:rPr>
        <w:t xml:space="preserve">……………….</w:t>
      </w:r>
      <w:r w:rsidDel="00000000" w:rsidR="00000000" w:rsidRPr="00000000">
        <w:rPr>
          <w:rtl w:val="0"/>
        </w:rPr>
      </w:r>
    </w:p>
    <w:p w:rsidR="00000000" w:rsidDel="00000000" w:rsidP="00000000" w:rsidRDefault="00000000" w:rsidRPr="00000000">
      <w:pPr>
        <w:keepNext w:val="0"/>
        <w:keepLines w:val="0"/>
        <w:widowControl w:val="1"/>
        <w:numPr>
          <w:ilvl w:val="0"/>
          <w:numId w:val="1"/>
        </w:numPr>
        <w:pBdr/>
        <w:spacing w:after="0" w:before="240" w:line="240" w:lineRule="auto"/>
        <w:ind w:left="360" w:right="284"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Conservará los documentos originales de los gastos aprobados en el marco del Programa TICCámaras, durante un plazo de tres (3) años a partir del 31 de diciembre siguiente a la presentación de cuentas en las que estén incluidos los gastos de la operación, de acuerdo con lo establecido en el art. 140 del Reglamento (UE) 1303/2013.</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Dispondrá de un sistema de contabilidad separada o un código contable adecuado en relación con todas las transacciones (gastos e ingresos) de las operaciones presentadas a cofinanciación (art. 125.4.b) del Reglamento (UE) nº 1303/2013).</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Cuenta con la capacidad administrativa, financiera y operativa adecuadas para ejecutar la operación.</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La aceptación de la ayuda supone que la empresa beneficiaria da su permiso a que el Organismo concedente publique en su página web su conformidad con el siguiente texto:</w:t>
        <w:tab/>
        <w:br w:type="textWrapping"/>
        <w:t xml:space="preserve">“</w:t>
      </w:r>
      <w:r w:rsidDel="00000000" w:rsidR="00000000" w:rsidRPr="00000000">
        <w:rPr>
          <w:rFonts w:ascii="Calibri" w:cs="Calibri" w:eastAsia="Calibri" w:hAnsi="Calibri"/>
          <w:b w:val="0"/>
          <w:i w:val="1"/>
          <w:smallCaps w:val="0"/>
          <w:strike w:val="0"/>
          <w:color w:val="000000"/>
          <w:sz w:val="22"/>
          <w:szCs w:val="22"/>
          <w:u w:val="none"/>
          <w:vertAlign w:val="baseline"/>
          <w:rtl w:val="0"/>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Informará de la percepción de otras subvenciones, ayudas, ingresos o recursos en relación a la operación cofinanciada por el Programa.</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Se compromete a no recibir ninguna ayuda económica en la actualidad, o en el futuro, de cualquier entidad pública o privada, coincidente con el apoyo recibido por conceptos de gastos realizados con cargo al programa TICCámaras cofinanciados con Fondos FEDER del periodo 2014-2020.</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Colaborará con la Cámara de Comercio en lo relativo a los indicadores de productividad asociados a la actuación objeto de cofinanciación por parte del FEDER.</w:t>
      </w:r>
    </w:p>
    <w:p w:rsidR="00000000" w:rsidDel="00000000" w:rsidP="00000000" w:rsidRDefault="00000000" w:rsidRPr="00000000">
      <w:pPr>
        <w:keepNext w:val="0"/>
        <w:keepLines w:val="0"/>
        <w:widowControl w:val="0"/>
        <w:numPr>
          <w:ilvl w:val="0"/>
          <w:numId w:val="1"/>
        </w:numPr>
        <w:pBdr/>
        <w:spacing w:after="160" w:before="160" w:line="24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Los datos indicados en el formulario de identificación de empresa son veraces y responden a la realidad de la empresa.</w:t>
      </w:r>
    </w:p>
    <w:p w:rsidR="00000000" w:rsidDel="00000000" w:rsidP="00000000" w:rsidRDefault="00000000" w:rsidRPr="00000000">
      <w:pPr>
        <w:keepNext w:val="0"/>
        <w:keepLines w:val="0"/>
        <w:widowControl w:val="1"/>
        <w:pBdr/>
        <w:spacing w:after="0" w:before="0" w:line="240" w:lineRule="auto"/>
        <w:ind w:left="567" w:right="284" w:firstLine="207.00000000000003"/>
        <w:contextualSpacing w:val="0"/>
        <w:jc w:val="both"/>
        <w:rPr>
          <w:rFonts w:ascii="Calibri" w:cs="Calibri" w:eastAsia="Calibri" w:hAnsi="Calibri"/>
          <w:b w:val="1"/>
          <w:i w:val="0"/>
          <w:smallCaps w:val="0"/>
          <w:strike w:val="0"/>
          <w:color w:val="000000"/>
          <w:sz w:val="22"/>
          <w:szCs w:val="22"/>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240" w:lineRule="auto"/>
        <w:ind w:left="284" w:right="284" w:firstLine="0"/>
        <w:contextualSpacing w:val="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Y para que conste, a los efectos oportunos, firma la presente declaración en…………………….., a…. de…….. de 20….</w:t>
      </w:r>
    </w:p>
    <w:p w:rsidR="00000000" w:rsidDel="00000000" w:rsidP="00000000" w:rsidRDefault="00000000" w:rsidRPr="00000000">
      <w:pPr>
        <w:keepNext w:val="0"/>
        <w:keepLines w:val="0"/>
        <w:widowControl w:val="1"/>
        <w:pBdr/>
        <w:spacing w:after="0" w:before="240" w:line="240" w:lineRule="auto"/>
        <w:ind w:left="1542" w:right="284" w:firstLine="0"/>
        <w:contextualSpacing w:val="0"/>
        <w:jc w:val="right"/>
        <w:rPr>
          <w:rFonts w:ascii="Calibri" w:cs="Calibri" w:eastAsia="Calibri" w:hAnsi="Calibri"/>
          <w:b w:val="1"/>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Firma del representante legal</w:t>
      </w:r>
    </w:p>
    <w:p w:rsidR="00000000" w:rsidDel="00000000" w:rsidP="00000000" w:rsidRDefault="00000000" w:rsidRPr="00000000">
      <w:pPr>
        <w:keepNext w:val="0"/>
        <w:keepLines w:val="0"/>
        <w:widowControl w:val="1"/>
        <w:pBdr/>
        <w:spacing w:after="0" w:before="240" w:line="240" w:lineRule="auto"/>
        <w:ind w:left="1542" w:right="284" w:firstLine="0"/>
        <w:contextualSpacing w:val="0"/>
        <w:jc w:val="right"/>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D/Dña………………………………….</w:t>
      </w:r>
      <w:r w:rsidDel="00000000" w:rsidR="00000000" w:rsidRPr="00000000">
        <w:rPr>
          <w:rtl w:val="0"/>
        </w:rPr>
      </w:r>
    </w:p>
    <w:sectPr>
      <w:headerReference r:id="rId6" w:type="default"/>
      <w:footerReference r:id="rId7" w:type="default"/>
      <w:pgSz w:h="16838" w:w="11906"/>
      <w:pgMar w:bottom="1417" w:top="1417" w:left="1701" w:right="1701"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252"/>
        <w:tab w:val="right" w:pos="8504"/>
      </w:tabs>
      <w:spacing w:after="0" w:before="120" w:line="240" w:lineRule="auto"/>
      <w:ind w:left="0" w:right="0" w:firstLine="0"/>
      <w:contextualSpacing w:val="0"/>
      <w:jc w:val="both"/>
      <w:rPr>
        <w:rFonts w:ascii="Calibri" w:cs="Calibri" w:eastAsia="Calibri" w:hAnsi="Calibri"/>
        <w:b w:val="1"/>
        <w:i w:val="0"/>
        <w:smallCaps w:val="0"/>
        <w:strike w:val="0"/>
        <w:color w:val="000000"/>
        <w:sz w:val="22"/>
        <w:szCs w:val="22"/>
        <w:u w:val="none"/>
        <w:vertAlign w:val="baseline"/>
      </w:rPr>
    </w:pP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Fondo Europeo de Desarrollo Regional                            </w:t>
      <w:tab/>
      <w:t xml:space="preserve">        Una manera de hacer Europa</w:t>
    </w:r>
  </w:p>
  <w:p w:rsidR="00000000" w:rsidDel="00000000" w:rsidP="00000000" w:rsidRDefault="00000000" w:rsidRPr="00000000">
    <w:pPr>
      <w:keepNext w:val="0"/>
      <w:keepLines w:val="0"/>
      <w:widowControl w:val="0"/>
      <w:pBdr/>
      <w:tabs>
        <w:tab w:val="center" w:pos="4252"/>
        <w:tab w:val="right" w:pos="8504"/>
      </w:tabs>
      <w:spacing w:after="708" w:before="0"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Recomendación de la Comisión 2003/361/CE de 6.5.03 (Doce L124 de 20.5.03): Sin obviar el contenido total de dicha Recomendación, que la empresa solicitante declara conocer, indicamos los referidos a la definición de PYME y a “empresa autónoma” según la U.E. : </w:t>
      </w:r>
    </w:p>
    <w:p w:rsidR="00000000" w:rsidDel="00000000" w:rsidP="00000000" w:rsidRDefault="00000000" w:rsidRPr="00000000">
      <w:pPr>
        <w:keepNext w:val="0"/>
        <w:keepLines w:val="0"/>
        <w:widowControl w:val="0"/>
        <w:pBdr/>
        <w:spacing w:after="0" w:before="120" w:line="24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00000" w:rsidDel="00000000" w:rsidP="00000000" w:rsidRDefault="00000000" w:rsidRPr="00000000">
      <w:pPr>
        <w:keepNext w:val="0"/>
        <w:keepLines w:val="0"/>
        <w:widowControl w:val="0"/>
        <w:pBdr/>
        <w:spacing w:after="0" w:before="60" w:line="240" w:lineRule="auto"/>
        <w:ind w:left="0" w:right="0" w:firstLine="0"/>
        <w:contextualSpacing w:val="0"/>
        <w:jc w:val="both"/>
        <w:rPr>
          <w:rFonts w:ascii="Calibri" w:cs="Calibri" w:eastAsia="Calibri" w:hAnsi="Calibri"/>
          <w:b w:val="0"/>
          <w:i w:val="0"/>
          <w:smallCaps w:val="0"/>
          <w:strike w:val="0"/>
          <w:color w:val="000000"/>
          <w:sz w:val="18"/>
          <w:szCs w:val="18"/>
          <w:u w:val="none"/>
          <w:vertAlign w:val="baseline"/>
        </w:rPr>
      </w:pP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1">
    <w:p w:rsidR="00000000" w:rsidDel="00000000" w:rsidP="00000000" w:rsidRDefault="00000000" w:rsidRPr="00000000">
      <w:pPr>
        <w:keepNext w:val="0"/>
        <w:keepLines w:val="0"/>
        <w:widowControl w:val="0"/>
        <w:pBdr/>
        <w:spacing w:after="0" w:before="0" w:line="240" w:lineRule="auto"/>
        <w:ind w:left="0" w:right="0" w:firstLine="0"/>
        <w:contextualSpacing w:val="0"/>
        <w:jc w:val="both"/>
        <w:rPr>
          <w:rFonts w:ascii="Arial" w:cs="Arial" w:eastAsia="Arial" w:hAnsi="Arial"/>
          <w:b w:val="0"/>
          <w:i w:val="0"/>
          <w:smallCaps w:val="0"/>
          <w:strike w:val="0"/>
          <w:color w:val="000000"/>
          <w:sz w:val="22"/>
          <w:szCs w:val="22"/>
          <w:u w:val="none"/>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2"/>
          <w:szCs w:val="22"/>
          <w:u w:val="none"/>
          <w:vertAlign w:val="baseline"/>
          <w:rtl w:val="0"/>
        </w:rPr>
        <w:t xml:space="preserve"> </w:t>
      </w:r>
      <w:r w:rsidDel="00000000" w:rsidR="00000000" w:rsidRPr="00000000">
        <w:rPr>
          <w:rFonts w:ascii="Calibri" w:cs="Calibri" w:eastAsia="Calibri" w:hAnsi="Calibri"/>
          <w:b w:val="0"/>
          <w:i w:val="0"/>
          <w:smallCaps w:val="0"/>
          <w:strike w:val="0"/>
          <w:color w:val="000000"/>
          <w:sz w:val="18"/>
          <w:szCs w:val="18"/>
          <w:u w:val="none"/>
          <w:vertAlign w:val="baseline"/>
          <w:rtl w:val="0"/>
        </w:rPr>
        <w:t xml:space="preserve">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pBdr/>
      <w:tabs>
        <w:tab w:val="center" w:pos="4252"/>
        <w:tab w:val="right" w:pos="8504"/>
      </w:tabs>
      <w:spacing w:after="0" w:before="708" w:line="240" w:lineRule="auto"/>
      <w:ind w:left="0" w:right="0" w:firstLine="0"/>
      <w:contextualSpacing w:val="0"/>
      <w:jc w:val="both"/>
      <w:rPr>
        <w:rFonts w:ascii="Arial" w:cs="Arial" w:eastAsia="Arial" w:hAnsi="Arial"/>
        <w:b w:val="0"/>
        <w:i w:val="0"/>
        <w:smallCaps w:val="0"/>
        <w:strike w:val="0"/>
        <w:color w:val="000000"/>
        <w:sz w:val="20"/>
        <w:szCs w:val="20"/>
        <w:u w:val="none"/>
        <w:vertAlign w:val="baseline"/>
      </w:rPr>
    </w:pPr>
    <w:r w:rsidDel="00000000" w:rsidR="00000000" w:rsidRPr="00000000">
      <w:rPr>
        <w:rtl w:val="0"/>
      </w:rPr>
    </w:r>
    <w:r w:rsidDel="00000000" w:rsidR="00000000" w:rsidRPr="00000000">
      <w:drawing>
        <wp:anchor allowOverlap="1" behindDoc="0" distB="114300" distT="114300" distL="114300" distR="114300" hidden="0" layoutInCell="0" locked="0" relativeHeight="0" simplePos="0">
          <wp:simplePos x="0" y="0"/>
          <wp:positionH relativeFrom="margin">
            <wp:posOffset>3935730</wp:posOffset>
          </wp:positionH>
          <wp:positionV relativeFrom="paragraph">
            <wp:posOffset>219075</wp:posOffset>
          </wp:positionV>
          <wp:extent cx="1353503" cy="508498"/>
          <wp:effectExtent b="0" l="0" r="0" t="0"/>
          <wp:wrapSquare wrapText="bothSides" distB="114300" distT="114300" distL="114300" distR="114300"/>
          <wp:docPr descr="camara logo.jpg" id="1" name="image4.jpg"/>
          <a:graphic>
            <a:graphicData uri="http://schemas.openxmlformats.org/drawingml/2006/picture">
              <pic:pic>
                <pic:nvPicPr>
                  <pic:cNvPr descr="camara logo.jpg" id="0" name="image4.jpg"/>
                  <pic:cNvPicPr preferRelativeResize="0"/>
                </pic:nvPicPr>
                <pic:blipFill>
                  <a:blip r:embed="rId1"/>
                  <a:srcRect b="0" l="0" r="0" t="0"/>
                  <a:stretch>
                    <a:fillRect/>
                  </a:stretch>
                </pic:blipFill>
                <pic:spPr>
                  <a:xfrm>
                    <a:off x="0" y="0"/>
                    <a:ext cx="1353503" cy="508498"/>
                  </a:xfrm>
                  <a:prstGeom prst="rect"/>
                  <a:ln/>
                </pic:spPr>
              </pic:pic>
            </a:graphicData>
          </a:graphic>
        </wp:anchor>
      </w:drawing>
    </w:r>
    <w:r w:rsidDel="00000000" w:rsidR="00000000" w:rsidRPr="00000000">
      <w:drawing>
        <wp:anchor allowOverlap="1" behindDoc="0" distB="0" distT="0" distL="114300" distR="114300" hidden="0" layoutInCell="0" locked="0" relativeHeight="0" simplePos="0">
          <wp:simplePos x="0" y="0"/>
          <wp:positionH relativeFrom="margin">
            <wp:posOffset>1724025</wp:posOffset>
          </wp:positionH>
          <wp:positionV relativeFrom="paragraph">
            <wp:posOffset>333375</wp:posOffset>
          </wp:positionV>
          <wp:extent cx="1420495" cy="443230"/>
          <wp:effectExtent b="0" l="0" r="0" t="0"/>
          <wp:wrapNone/>
          <wp:docPr id="3" name="image6.png"/>
          <a:graphic>
            <a:graphicData uri="http://schemas.openxmlformats.org/drawingml/2006/picture">
              <pic:pic>
                <pic:nvPicPr>
                  <pic:cNvPr id="0" name="image6.png"/>
                  <pic:cNvPicPr preferRelativeResize="0"/>
                </pic:nvPicPr>
                <pic:blipFill>
                  <a:blip r:embed="rId2"/>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0" locked="0" relativeHeight="0" simplePos="0">
          <wp:simplePos x="0" y="0"/>
          <wp:positionH relativeFrom="margin">
            <wp:posOffset>-114299</wp:posOffset>
          </wp:positionH>
          <wp:positionV relativeFrom="paragraph">
            <wp:posOffset>238125</wp:posOffset>
          </wp:positionV>
          <wp:extent cx="752475" cy="633730"/>
          <wp:effectExtent b="0" l="0" r="0" t="0"/>
          <wp:wrapSquare wrapText="bothSides" distB="0" distT="0" distL="114300" distR="114300"/>
          <wp:docPr id="2"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752475" cy="63373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360" w:firstLine="0"/>
      </w:pPr>
      <w:rPr/>
    </w:lvl>
    <w:lvl w:ilvl="1">
      <w:start w:val="1"/>
      <w:numFmt w:val="lowerLetter"/>
      <w:lvlText w:val="%2."/>
      <w:lvlJc w:val="left"/>
      <w:pPr>
        <w:ind w:left="1080" w:firstLine="720"/>
      </w:pPr>
      <w:rPr/>
    </w:lvl>
    <w:lvl w:ilvl="2">
      <w:start w:val="1"/>
      <w:numFmt w:val="lowerRoman"/>
      <w:lvlText w:val="%3."/>
      <w:lvlJc w:val="right"/>
      <w:pPr>
        <w:ind w:left="1800" w:firstLine="1620"/>
      </w:pPr>
      <w:rPr/>
    </w:lvl>
    <w:lvl w:ilvl="3">
      <w:start w:val="1"/>
      <w:numFmt w:val="decimal"/>
      <w:lvlText w:val="%4."/>
      <w:lvlJc w:val="left"/>
      <w:pPr>
        <w:ind w:left="2520" w:firstLine="2160"/>
      </w:pPr>
      <w:rPr/>
    </w:lvl>
    <w:lvl w:ilvl="4">
      <w:start w:val="1"/>
      <w:numFmt w:val="lowerLetter"/>
      <w:lvlText w:val="%5."/>
      <w:lvlJc w:val="left"/>
      <w:pPr>
        <w:ind w:left="3240" w:firstLine="2880"/>
      </w:pPr>
      <w:rPr/>
    </w:lvl>
    <w:lvl w:ilvl="5">
      <w:start w:val="1"/>
      <w:numFmt w:val="lowerRoman"/>
      <w:lvlText w:val="%6."/>
      <w:lvlJc w:val="right"/>
      <w:pPr>
        <w:ind w:left="3960" w:firstLine="3780"/>
      </w:pPr>
      <w:rPr/>
    </w:lvl>
    <w:lvl w:ilvl="6">
      <w:start w:val="1"/>
      <w:numFmt w:val="decimal"/>
      <w:lvlText w:val="%7."/>
      <w:lvlJc w:val="left"/>
      <w:pPr>
        <w:ind w:left="4680" w:firstLine="4320"/>
      </w:pPr>
      <w:rPr/>
    </w:lvl>
    <w:lvl w:ilvl="7">
      <w:start w:val="1"/>
      <w:numFmt w:val="lowerLetter"/>
      <w:lvlText w:val="%8."/>
      <w:lvlJc w:val="left"/>
      <w:pPr>
        <w:ind w:left="5400" w:firstLine="5040"/>
      </w:pPr>
      <w:rPr/>
    </w:lvl>
    <w:lvl w:ilvl="8">
      <w:start w:val="1"/>
      <w:numFmt w:val="lowerRoman"/>
      <w:lvlText w:val="%9."/>
      <w:lvlJc w:val="right"/>
      <w:pPr>
        <w:ind w:left="6120" w:firstLine="594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0"/>
        <w:szCs w:val="20"/>
        <w:u w:val="none"/>
        <w:vertAlign w:val="baseline"/>
      </w:rPr>
    </w:rPrDefault>
    <w:pPrDefault>
      <w:pPr>
        <w:keepNext w:val="0"/>
        <w:keepLines w:val="0"/>
        <w:widowControl w:val="0"/>
        <w:pBdr/>
        <w:spacing w:after="0" w:before="0" w:line="360" w:lineRule="auto"/>
        <w:ind w:left="0" w:right="0" w:firstLine="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80" w:lineRule="auto"/>
      <w:contextualSpacing w:val="1"/>
    </w:pPr>
    <w:rPr>
      <w:b w:val="1"/>
      <w:sz w:val="48"/>
      <w:szCs w:val="48"/>
    </w:rPr>
  </w:style>
  <w:style w:type="paragraph" w:styleId="Heading2">
    <w:name w:val="heading 2"/>
    <w:basedOn w:val="Normal"/>
    <w:next w:val="Normal"/>
    <w:pPr>
      <w:keepNext w:val="1"/>
      <w:keepLines w:val="1"/>
      <w:pBdr/>
      <w:spacing w:after="80" w:before="360" w:lineRule="auto"/>
      <w:contextualSpacing w:val="1"/>
    </w:pPr>
    <w:rPr>
      <w:b w:val="1"/>
      <w:sz w:val="36"/>
      <w:szCs w:val="36"/>
    </w:rPr>
  </w:style>
  <w:style w:type="paragraph" w:styleId="Heading3">
    <w:name w:val="heading 3"/>
    <w:basedOn w:val="Normal"/>
    <w:next w:val="Normal"/>
    <w:pPr>
      <w:keepNext w:val="1"/>
      <w:keepLines w:val="1"/>
      <w:pBdr/>
      <w:spacing w:after="80" w:before="280" w:lineRule="auto"/>
      <w:contextualSpacing w:val="1"/>
    </w:pPr>
    <w:rPr>
      <w:b w:val="1"/>
      <w:sz w:val="28"/>
      <w:szCs w:val="28"/>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 Id="rId2" Type="http://schemas.openxmlformats.org/officeDocument/2006/relationships/image" Target="media/image6.png"/><Relationship Id="rId3" Type="http://schemas.openxmlformats.org/officeDocument/2006/relationships/image" Target="media/image5.png"/></Relationships>
</file>