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14D39D2" w14:textId="307A621E" w:rsidR="00EB6F58" w:rsidRDefault="00EB6F58" w:rsidP="00EB6F58">
          <w:pPr>
            <w:pStyle w:val="Estilo1"/>
            <w:jc w:val="right"/>
            <w:rPr>
              <w:color w:val="00B0F0"/>
              <w:sz w:val="32"/>
              <w:szCs w:val="32"/>
            </w:rPr>
          </w:pPr>
          <w:r w:rsidRPr="00343EA4">
            <w:rPr>
              <w:color w:val="00B0F0"/>
              <w:sz w:val="32"/>
              <w:szCs w:val="32"/>
            </w:rPr>
            <w:t xml:space="preserve">Anexo </w:t>
          </w:r>
          <w:r>
            <w:rPr>
              <w:color w:val="00B0F0"/>
              <w:sz w:val="32"/>
              <w:szCs w:val="32"/>
            </w:rPr>
            <w:t>09</w:t>
          </w:r>
        </w:p>
        <w:p w14:paraId="6212D417" w14:textId="3D924F89" w:rsidR="00EB6F58" w:rsidRPr="00343EA4" w:rsidRDefault="00EB6F58" w:rsidP="00EB6F58">
          <w:pPr>
            <w:pStyle w:val="Estilo1"/>
            <w:jc w:val="right"/>
            <w:rPr>
              <w:color w:val="00B0F0"/>
              <w:sz w:val="32"/>
              <w:szCs w:val="32"/>
            </w:rPr>
          </w:pPr>
          <w:r>
            <w:rPr>
              <w:color w:val="00B0F0"/>
              <w:sz w:val="32"/>
              <w:szCs w:val="32"/>
            </w:rPr>
            <w:t>Anexo II de la convocatoria</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77777777" w:rsidR="00EB6F58" w:rsidRDefault="00EB6F58" w:rsidP="00EB6F58">
          <w:pPr>
            <w:rPr>
              <w:sz w:val="32"/>
              <w:lang w:val="es-ES_tradnl"/>
            </w:rPr>
          </w:pPr>
        </w:p>
        <w:p w14:paraId="3AB25C3A" w14:textId="7A90E2B7" w:rsidR="00EB6F58" w:rsidRDefault="00EB6F58" w:rsidP="00EB6F58">
          <w:pPr>
            <w:rPr>
              <w:sz w:val="32"/>
              <w:lang w:val="es-ES_tradnl"/>
            </w:rPr>
          </w:pPr>
          <w:r>
            <w:rPr>
              <w:rFonts w:ascii="Calibri" w:hAnsi="Calibri" w:cs="Arial"/>
              <w:bCs w:val="0"/>
              <w:noProof/>
              <w:sz w:val="22"/>
              <w:szCs w:val="22"/>
            </w:rPr>
            <w:drawing>
              <wp:anchor distT="0" distB="0" distL="114300" distR="114300" simplePos="0" relativeHeight="251661312" behindDoc="1" locked="0" layoutInCell="1" allowOverlap="1" wp14:anchorId="63B801C3" wp14:editId="69322C6E">
                <wp:simplePos x="0" y="0"/>
                <wp:positionH relativeFrom="column">
                  <wp:posOffset>1781175</wp:posOffset>
                </wp:positionH>
                <wp:positionV relativeFrom="paragraph">
                  <wp:posOffset>350520</wp:posOffset>
                </wp:positionV>
                <wp:extent cx="2781300" cy="101818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ande Digital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1018184"/>
                        </a:xfrm>
                        <a:prstGeom prst="rect">
                          <a:avLst/>
                        </a:prstGeom>
                      </pic:spPr>
                    </pic:pic>
                  </a:graphicData>
                </a:graphic>
                <wp14:sizeRelH relativeFrom="page">
                  <wp14:pctWidth>0</wp14:pctWidth>
                </wp14:sizeRelH>
                <wp14:sizeRelV relativeFrom="page">
                  <wp14:pctHeight>0</wp14:pctHeight>
                </wp14:sizeRelV>
              </wp:anchor>
            </w:drawing>
          </w:r>
        </w:p>
        <w:p w14:paraId="6788ED04" w14:textId="546D277E"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77777777"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76DF02D1">
                    <wp:simplePos x="0" y="0"/>
                    <wp:positionH relativeFrom="page">
                      <wp:posOffset>0</wp:posOffset>
                    </wp:positionH>
                    <wp:positionV relativeFrom="paragraph">
                      <wp:posOffset>408940</wp:posOffset>
                    </wp:positionV>
                    <wp:extent cx="7817485" cy="1771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A17D1" id="Rectangle 3" o:spid="_x0000_s1026" style="position:absolute;margin-left:0;margin-top:32.2pt;width:615.5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77777777"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w:t>
          </w:r>
          <w:proofErr w:type="spellStart"/>
          <w:r w:rsidRPr="00F76AE5">
            <w:rPr>
              <w:rFonts w:cs="Arial"/>
              <w:color w:val="FFFFFF"/>
              <w:sz w:val="54"/>
              <w:szCs w:val="54"/>
            </w:rPr>
            <w:t>Xpande</w:t>
          </w:r>
          <w:proofErr w:type="spellEnd"/>
          <w:r w:rsidRPr="00F76AE5">
            <w:rPr>
              <w:rFonts w:cs="Arial"/>
              <w:color w:val="FFFFFF"/>
              <w:sz w:val="54"/>
              <w:szCs w:val="54"/>
            </w:rPr>
            <w:t xml:space="preserve"> Digital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2258935D"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r w:rsidR="00FB1EFC">
            <w:rPr>
              <w:rFonts w:ascii="Calibri" w:eastAsia="Times New Roman" w:hAnsi="Calibri" w:cs="Arial"/>
              <w:i/>
              <w:color w:val="FFFFFF"/>
              <w:sz w:val="36"/>
              <w:szCs w:val="36"/>
            </w:rPr>
            <w:t>minimis</w:t>
          </w:r>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B6F58">
      <w:pPr>
        <w:pStyle w:val="Texto2"/>
        <w:numPr>
          <w:ilvl w:val="0"/>
          <w:numId w:val="12"/>
        </w:numPr>
        <w:shd w:val="clear" w:color="auto" w:fill="00B0F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w:t>
      </w:r>
      <w:r w:rsidRPr="0060026A">
        <w:rPr>
          <w:rFonts w:ascii="Calibri" w:hAnsi="Calibri"/>
          <w:szCs w:val="22"/>
          <w:highlight w:val="yellow"/>
          <w:lang w:val="es-ES_tradnl"/>
        </w:rPr>
        <w:t xml:space="preserve">Censo del IAE en el epígrafe </w:t>
      </w:r>
      <w:proofErr w:type="spellStart"/>
      <w:r w:rsidRPr="0060026A">
        <w:rPr>
          <w:rFonts w:ascii="Calibri" w:hAnsi="Calibri"/>
          <w:szCs w:val="22"/>
          <w:highlight w:val="yellow"/>
          <w:lang w:val="es-ES_tradnl"/>
        </w:rPr>
        <w:t>nº</w:t>
      </w:r>
      <w:proofErr w:type="spellEnd"/>
      <w:r w:rsidRPr="0060026A">
        <w:rPr>
          <w:rFonts w:ascii="Calibri" w:hAnsi="Calibri"/>
          <w:szCs w:val="22"/>
          <w:highlight w:val="yellow"/>
          <w:shd w:val="clear" w:color="auto" w:fill="F2F2F2" w:themeFill="background1" w:themeFillShade="F2"/>
          <w:lang w:val="es-ES_tradnl"/>
        </w:rPr>
        <w:t>……………</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199FEDC0"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FB1EFC">
        <w:rPr>
          <w:rFonts w:ascii="Calibri" w:hAnsi="Calibri"/>
          <w:b/>
          <w:i/>
          <w:szCs w:val="22"/>
          <w:lang w:val="es-ES_tradnl"/>
        </w:rPr>
        <w:t>minimis</w:t>
      </w:r>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764A2A91"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r w:rsidR="00FB1EFC">
              <w:rPr>
                <w:rFonts w:asciiTheme="minorHAnsi" w:hAnsiTheme="minorHAnsi" w:cstheme="minorHAnsi"/>
                <w:b/>
                <w:i/>
                <w:sz w:val="22"/>
                <w:szCs w:val="22"/>
              </w:rPr>
              <w:t>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31A25FE6"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r w:rsidR="00FB1EFC">
              <w:rPr>
                <w:rFonts w:asciiTheme="minorHAnsi" w:hAnsiTheme="minorHAnsi" w:cstheme="minorHAnsi"/>
                <w:i/>
                <w:sz w:val="22"/>
                <w:szCs w:val="22"/>
              </w:rPr>
              <w:t>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2990673"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EB6F58">
        <w:rPr>
          <w:rFonts w:asciiTheme="minorHAnsi" w:hAnsiTheme="minorHAnsi"/>
          <w:color w:val="auto"/>
          <w:szCs w:val="22"/>
        </w:rPr>
        <w:t>Xpande</w:t>
      </w:r>
      <w:proofErr w:type="spellEnd"/>
      <w:r w:rsidR="00EB6F58">
        <w:rPr>
          <w:rFonts w:asciiTheme="minorHAnsi" w:hAnsiTheme="minorHAnsi"/>
          <w:color w:val="auto"/>
          <w:szCs w:val="22"/>
        </w:rPr>
        <w:t xml:space="preserve"> Digital</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FB1EFC" w:rsidRDefault="00821230" w:rsidP="00E27A7D">
      <w:pPr>
        <w:pStyle w:val="Texto2"/>
        <w:ind w:left="0"/>
        <w:rPr>
          <w:rFonts w:asciiTheme="minorHAnsi" w:hAnsiTheme="minorHAnsi"/>
          <w:color w:val="auto"/>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662D8962"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proofErr w:type="spellStart"/>
      <w:r w:rsidR="00EB6F58">
        <w:rPr>
          <w:rFonts w:asciiTheme="minorHAnsi" w:hAnsiTheme="minorHAnsi"/>
          <w:color w:val="auto"/>
          <w:szCs w:val="22"/>
        </w:rPr>
        <w:t>Xpande</w:t>
      </w:r>
      <w:proofErr w:type="spellEnd"/>
      <w:r w:rsidR="00EB6F58">
        <w:rPr>
          <w:rFonts w:asciiTheme="minorHAnsi" w:hAnsiTheme="minorHAnsi"/>
          <w:color w:val="auto"/>
          <w:szCs w:val="22"/>
        </w:rPr>
        <w:t xml:space="preserve"> Digital</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Pr="00FB1EFC" w:rsidRDefault="00E27A7D" w:rsidP="00FB1EFC">
      <w:pPr>
        <w:pStyle w:val="Texto2"/>
        <w:spacing w:before="0"/>
        <w:ind w:left="0"/>
        <w:rPr>
          <w:rFonts w:asciiTheme="minorHAnsi" w:hAnsiTheme="minorHAnsi" w:cs="Arial"/>
          <w:b/>
          <w:bCs/>
          <w:color w:val="auto"/>
          <w:sz w:val="2"/>
          <w:szCs w:val="2"/>
        </w:rPr>
      </w:pPr>
    </w:p>
    <w:p w14:paraId="2DF52F0C" w14:textId="1B46FC35" w:rsidR="007C43B8"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4D708B66" w14:textId="2256D9B2" w:rsidR="006D6E2C" w:rsidRPr="00AA3E58" w:rsidRDefault="00B63072" w:rsidP="00FB1EFC">
      <w:pPr>
        <w:pStyle w:val="Texto2"/>
        <w:ind w:left="0" w:right="283"/>
        <w:rPr>
          <w:rFonts w:ascii="Calibri" w:hAnsi="Calibri" w:cs="Arial"/>
          <w:b/>
          <w:i/>
          <w:color w:val="C00000"/>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la empresa </w:t>
      </w:r>
      <w:r w:rsidR="007C43B8">
        <w:rPr>
          <w:rFonts w:ascii="Calibri" w:hAnsi="Calibri" w:cs="Arial"/>
          <w:szCs w:val="24"/>
          <w:lang w:val="es-ES_tradnl" w:eastAsia="es-ES_tradnl"/>
        </w:rPr>
        <w:t xml:space="preserve">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w:t>
      </w:r>
      <w:r w:rsidR="00FB1EFC">
        <w:rPr>
          <w:rFonts w:ascii="Calibri" w:hAnsi="Calibri" w:cs="Arial"/>
          <w:szCs w:val="24"/>
          <w:lang w:val="es-ES_tradnl" w:eastAsia="es-ES_tradnl"/>
        </w:rPr>
        <w:t xml:space="preserve">ionamiento de la Unión Europea </w:t>
      </w:r>
      <w:r w:rsidR="00FB1EFC">
        <w:rPr>
          <w:rFonts w:ascii="Calibri" w:hAnsi="Calibri" w:cs="Arial"/>
          <w:szCs w:val="24"/>
          <w:lang w:val="es-ES_tradnl" w:eastAsia="es-ES_tradnl"/>
        </w:rPr>
        <w:tab/>
      </w:r>
      <w:r w:rsidR="00FB1EFC">
        <w:rPr>
          <w:rFonts w:ascii="Calibri" w:hAnsi="Calibri" w:cs="Arial"/>
          <w:szCs w:val="24"/>
          <w:lang w:val="es-ES_tradnl" w:eastAsia="es-ES_tradnl"/>
        </w:rPr>
        <w:br/>
      </w:r>
      <w:r w:rsidR="007C43B8">
        <w:rPr>
          <w:rFonts w:ascii="Calibri" w:hAnsi="Calibri" w:cs="Arial"/>
          <w:szCs w:val="24"/>
          <w:lang w:val="es-ES_tradnl" w:eastAsia="es-ES_tradnl"/>
        </w:rPr>
        <w:t>(</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w:t>
      </w:r>
      <w:r w:rsidR="00FB1EFC">
        <w:rPr>
          <w:rFonts w:ascii="Calibri" w:hAnsi="Calibri" w:cs="Arial"/>
          <w:szCs w:val="24"/>
          <w:lang w:val="es-ES_tradnl" w:eastAsia="es-ES_tradnl"/>
        </w:rPr>
        <w:t xml:space="preserve"> </w:t>
      </w:r>
      <w:r w:rsidR="006D6E2C"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tbl>
      <w:tblPr>
        <w:tblW w:w="5000" w:type="pct"/>
        <w:tblCellMar>
          <w:left w:w="70" w:type="dxa"/>
          <w:right w:w="70" w:type="dxa"/>
        </w:tblCellMar>
        <w:tblLook w:val="04A0" w:firstRow="1" w:lastRow="0" w:firstColumn="1" w:lastColumn="0" w:noHBand="0" w:noVBand="1"/>
      </w:tblPr>
      <w:tblGrid>
        <w:gridCol w:w="4570"/>
        <w:gridCol w:w="1592"/>
        <w:gridCol w:w="1592"/>
        <w:gridCol w:w="1591"/>
      </w:tblGrid>
      <w:tr w:rsidR="007C43B8" w:rsidRPr="00A675AE" w14:paraId="34F613A5" w14:textId="77777777" w:rsidTr="00FB1EFC">
        <w:trPr>
          <w:trHeight w:val="399"/>
        </w:trPr>
        <w:tc>
          <w:tcPr>
            <w:tcW w:w="2445"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id="2"/>
            </w:r>
            <w:r w:rsidRPr="006D6E2C">
              <w:rPr>
                <w:b/>
                <w:lang w:val="es-ES_tradnl"/>
              </w:rPr>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FB1EFC">
        <w:trPr>
          <w:trHeight w:val="111"/>
        </w:trPr>
        <w:tc>
          <w:tcPr>
            <w:tcW w:w="2445"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 xml:space="preserve">En atención al tipo de empresa y características de la empresa, procede declarar si se trata de una Mediana, Pequeña o </w:t>
      </w:r>
      <w:proofErr w:type="gramStart"/>
      <w:r w:rsidRPr="00B63072">
        <w:rPr>
          <w:rFonts w:ascii="Calibri" w:hAnsi="Calibri" w:cs="Arial"/>
          <w:szCs w:val="24"/>
          <w:lang w:val="es-ES_tradnl" w:eastAsia="es-ES_tradnl"/>
        </w:rPr>
        <w:t>Micro empresa</w:t>
      </w:r>
      <w:proofErr w:type="gramEnd"/>
      <w:r w:rsidRPr="00B63072">
        <w:rPr>
          <w:rFonts w:ascii="Calibri" w:hAnsi="Calibri" w:cs="Arial"/>
          <w:szCs w:val="24"/>
          <w:lang w:val="es-ES_tradnl" w:eastAsia="es-ES_tradnl"/>
        </w:rPr>
        <w:t>:</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39E9522E" w:rsidR="005C0610" w:rsidRPr="00083FD6" w:rsidRDefault="00083FD6" w:rsidP="00FB1EFC">
            <w:pPr>
              <w:spacing w:line="240" w:lineRule="auto"/>
              <w:jc w:val="left"/>
              <w:rPr>
                <w:rFonts w:asciiTheme="minorHAnsi" w:hAnsiTheme="minorHAnsi" w:cstheme="minorHAnsi"/>
                <w:b/>
              </w:rPr>
            </w:pPr>
            <w:r w:rsidRPr="00083FD6">
              <w:rPr>
                <w:rFonts w:asciiTheme="minorHAnsi" w:hAnsiTheme="minorHAnsi" w:cstheme="minorHAnsi"/>
                <w:b/>
              </w:rPr>
              <w:t xml:space="preserve">Para calcular los efectivos, el volumen de negocio anual, el balance general anual y el período de referencia de </w:t>
            </w:r>
            <w:proofErr w:type="gramStart"/>
            <w:r w:rsidRPr="00083FD6">
              <w:rPr>
                <w:rFonts w:asciiTheme="minorHAnsi" w:hAnsiTheme="minorHAnsi" w:cstheme="minorHAnsi"/>
                <w:b/>
              </w:rPr>
              <w:t>los mismos</w:t>
            </w:r>
            <w:proofErr w:type="gramEnd"/>
            <w:r w:rsidRPr="00083FD6">
              <w:rPr>
                <w:rFonts w:asciiTheme="minorHAnsi" w:hAnsiTheme="minorHAnsi" w:cstheme="minorHAnsi"/>
                <w:b/>
              </w:rPr>
              <w:t xml:space="preserve"> hay que tener en cuenta:</w:t>
            </w:r>
            <w:r w:rsidR="00FB1EFC">
              <w:rPr>
                <w:rFonts w:asciiTheme="minorHAnsi" w:hAnsiTheme="minorHAnsi" w:cstheme="minorHAnsi"/>
                <w:b/>
              </w:rPr>
              <w:br/>
            </w:r>
            <w:r w:rsidR="00FB1EFC">
              <w:rPr>
                <w:rFonts w:asciiTheme="minorHAnsi" w:hAnsiTheme="minorHAnsi" w:cstheme="minorHAnsi"/>
                <w:b/>
                <w:color w:val="C00000"/>
              </w:rPr>
              <w:t>(Ver nota 5 en caso de trabajadores autónomos)</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w:t>
            </w:r>
            <w:proofErr w:type="gramStart"/>
            <w:r w:rsidRPr="00B63072">
              <w:rPr>
                <w:rFonts w:asciiTheme="minorHAnsi" w:hAnsiTheme="minorHAnsi" w:cstheme="minorHAnsi"/>
                <w:b/>
              </w:rPr>
              <w:t>y  el</w:t>
            </w:r>
            <w:proofErr w:type="gramEnd"/>
            <w:r w:rsidRPr="00B63072">
              <w:rPr>
                <w:rFonts w:asciiTheme="minorHAnsi" w:hAnsiTheme="minorHAnsi" w:cstheme="minorHAnsi"/>
                <w:b/>
              </w:rPr>
              <w:t xml:space="preserve">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0DD956E1" w:rsidR="005C0610" w:rsidRDefault="005C0610" w:rsidP="00B63072"/>
    <w:tbl>
      <w:tblPr>
        <w:tblStyle w:val="Tablaconcuadrcula"/>
        <w:tblW w:w="4851" w:type="pct"/>
        <w:tblLook w:val="04A0" w:firstRow="1" w:lastRow="0" w:firstColumn="1" w:lastColumn="0" w:noHBand="0" w:noVBand="1"/>
      </w:tblPr>
      <w:tblGrid>
        <w:gridCol w:w="4106"/>
        <w:gridCol w:w="4961"/>
      </w:tblGrid>
      <w:tr w:rsidR="00FB1EFC" w:rsidRPr="00EB0656" w14:paraId="45B0E004" w14:textId="77777777" w:rsidTr="00263B1E">
        <w:tc>
          <w:tcPr>
            <w:tcW w:w="2264" w:type="pct"/>
          </w:tcPr>
          <w:p w14:paraId="339AC499" w14:textId="3135347B" w:rsidR="00FB1EFC" w:rsidRPr="00F25097" w:rsidRDefault="00FB1EFC" w:rsidP="00413E97">
            <w:pPr>
              <w:spacing w:before="20" w:after="60" w:line="240" w:lineRule="auto"/>
              <w:rPr>
                <w:sz w:val="16"/>
                <w:szCs w:val="16"/>
              </w:rPr>
            </w:pPr>
            <w:r>
              <w:rPr>
                <w:sz w:val="16"/>
                <w:szCs w:val="16"/>
              </w:rPr>
              <w:t>Fuente de datos utilizad</w:t>
            </w:r>
            <w:r w:rsidR="00413E97">
              <w:rPr>
                <w:sz w:val="16"/>
                <w:szCs w:val="16"/>
              </w:rPr>
              <w:t>a</w:t>
            </w:r>
            <w:r>
              <w:rPr>
                <w:sz w:val="16"/>
                <w:szCs w:val="16"/>
              </w:rPr>
              <w:t xml:space="preserve"> para contestar cuadro superior si se trata de un trabajador autónomo sin obligación de realizar cuentas anuales </w:t>
            </w:r>
            <w:r>
              <w:rPr>
                <w:rStyle w:val="Refdenotaalpie"/>
                <w:sz w:val="16"/>
                <w:szCs w:val="16"/>
              </w:rPr>
              <w:footnoteReference w:id="6"/>
            </w:r>
          </w:p>
        </w:tc>
        <w:tc>
          <w:tcPr>
            <w:tcW w:w="2736" w:type="pct"/>
          </w:tcPr>
          <w:p w14:paraId="5374DF8C" w14:textId="77777777" w:rsidR="00FB1EFC" w:rsidRPr="00F25097" w:rsidRDefault="00FB1EFC" w:rsidP="00263B1E">
            <w:pPr>
              <w:rPr>
                <w:sz w:val="16"/>
                <w:szCs w:val="16"/>
              </w:rPr>
            </w:pPr>
          </w:p>
        </w:tc>
      </w:tr>
    </w:tbl>
    <w:p w14:paraId="65E69D39" w14:textId="77777777" w:rsidR="00FB1EFC" w:rsidRDefault="00FB1EFC"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lastRenderedPageBreak/>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0EEF5EA8" w14:textId="77777777" w:rsidR="00413E97" w:rsidRDefault="00413E97" w:rsidP="00413E97">
      <w:pPr>
        <w:rPr>
          <w:highlight w:val="yellow"/>
        </w:rPr>
      </w:pPr>
    </w:p>
    <w:p w14:paraId="100F1306" w14:textId="77777777" w:rsidR="00413E97" w:rsidRPr="00EF67C8" w:rsidRDefault="00413E97" w:rsidP="00413E97">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de              </w:t>
      </w:r>
    </w:p>
    <w:p w14:paraId="2D59854D" w14:textId="77777777" w:rsidR="00413E97" w:rsidRPr="00EF67C8" w:rsidRDefault="00413E97" w:rsidP="00413E97">
      <w:pPr>
        <w:rPr>
          <w:highlight w:val="yellow"/>
        </w:rPr>
      </w:pPr>
      <w:r w:rsidRPr="00EF67C8">
        <w:rPr>
          <w:highlight w:val="yellow"/>
        </w:rPr>
        <w:t>Nombre:</w:t>
      </w:r>
    </w:p>
    <w:p w14:paraId="5E5BB6AF" w14:textId="77777777" w:rsidR="00413E97" w:rsidRDefault="00413E97" w:rsidP="00413E97">
      <w:pPr>
        <w:rPr>
          <w:highlight w:val="yellow"/>
        </w:rPr>
      </w:pPr>
      <w:r>
        <w:rPr>
          <w:highlight w:val="yellow"/>
        </w:rPr>
        <w:t xml:space="preserve">Firma ELECTRÓNICA o FIRMA MANUSCRITA </w:t>
      </w:r>
    </w:p>
    <w:p w14:paraId="6B716D13" w14:textId="77777777" w:rsidR="00413E97" w:rsidRDefault="00413E97" w:rsidP="00413E97">
      <w:pPr>
        <w:widowControl/>
        <w:shd w:val="clear" w:color="auto" w:fill="FFFFFF"/>
        <w:adjustRightInd/>
        <w:spacing w:before="100" w:line="240" w:lineRule="auto"/>
        <w:textAlignment w:val="auto"/>
        <w:rPr>
          <w:rFonts w:ascii="Calibri" w:hAnsi="Calibri" w:cstheme="minorHAnsi"/>
          <w:bCs w:val="0"/>
          <w:i/>
          <w:color w:val="C00000"/>
          <w:szCs w:val="16"/>
          <w:highlight w:val="yellow"/>
        </w:rPr>
      </w:pPr>
    </w:p>
    <w:p w14:paraId="6ACD35F2" w14:textId="77777777" w:rsidR="00413E97" w:rsidRDefault="00413E97" w:rsidP="00413E97">
      <w:pPr>
        <w:widowControl/>
        <w:shd w:val="clear" w:color="auto" w:fill="FFFFFF"/>
        <w:adjustRightInd/>
        <w:spacing w:before="100" w:line="240" w:lineRule="auto"/>
        <w:textAlignment w:val="auto"/>
        <w:rPr>
          <w:rFonts w:ascii="Calibri" w:hAnsi="Calibri" w:cstheme="minorHAnsi"/>
          <w:bCs w:val="0"/>
          <w:i/>
          <w:color w:val="C00000"/>
          <w:szCs w:val="16"/>
          <w:highlight w:val="yellow"/>
        </w:rPr>
      </w:pPr>
    </w:p>
    <w:p w14:paraId="7F8132CE" w14:textId="77777777" w:rsidR="00413E97" w:rsidRDefault="00413E97" w:rsidP="00413E97">
      <w:pPr>
        <w:widowControl/>
        <w:shd w:val="clear" w:color="auto" w:fill="FFFFFF"/>
        <w:adjustRightInd/>
        <w:spacing w:before="100" w:line="240" w:lineRule="auto"/>
        <w:textAlignment w:val="auto"/>
        <w:rPr>
          <w:rFonts w:ascii="Calibri" w:hAnsi="Calibri" w:cstheme="minorHAnsi"/>
          <w:bCs w:val="0"/>
          <w:i/>
          <w:color w:val="C00000"/>
          <w:szCs w:val="16"/>
          <w:highlight w:val="yellow"/>
        </w:rPr>
      </w:pPr>
    </w:p>
    <w:p w14:paraId="36AD647A" w14:textId="6F61267A" w:rsidR="00413E97" w:rsidRPr="00413E97" w:rsidRDefault="00413E97" w:rsidP="00413E97">
      <w:pPr>
        <w:widowControl/>
        <w:shd w:val="clear" w:color="auto" w:fill="FFFFFF"/>
        <w:adjustRightInd/>
        <w:spacing w:before="100" w:line="240" w:lineRule="auto"/>
        <w:textAlignment w:val="auto"/>
        <w:rPr>
          <w:rFonts w:ascii="Calibri" w:hAnsi="Calibri" w:cstheme="minorHAnsi"/>
          <w:bCs w:val="0"/>
          <w:i/>
          <w:color w:val="FF0000"/>
          <w:szCs w:val="16"/>
          <w:highlight w:val="yellow"/>
        </w:rPr>
      </w:pPr>
      <w:r w:rsidRPr="00413E97">
        <w:rPr>
          <w:rFonts w:ascii="Calibri" w:hAnsi="Calibri" w:cstheme="minorHAnsi"/>
          <w:bCs w:val="0"/>
          <w:i/>
          <w:color w:val="FF0000"/>
          <w:szCs w:val="16"/>
          <w:highlight w:val="yellow"/>
        </w:rPr>
        <w:t>(no incluir instrucciones en la declaración firmada)</w:t>
      </w:r>
    </w:p>
    <w:p w14:paraId="34F47629" w14:textId="0AAD99E6" w:rsidR="00413E97" w:rsidRDefault="00413E97" w:rsidP="00413E97">
      <w:pPr>
        <w:widowControl/>
        <w:adjustRightInd/>
        <w:spacing w:after="160" w:line="259" w:lineRule="auto"/>
        <w:jc w:val="left"/>
        <w:textAlignment w:val="auto"/>
        <w:rPr>
          <w:rFonts w:ascii="Calibri" w:hAnsi="Calibri" w:cstheme="minorHAnsi"/>
          <w:bCs w:val="0"/>
          <w:i/>
          <w:color w:val="384A53"/>
          <w:sz w:val="16"/>
          <w:szCs w:val="16"/>
          <w:highlight w:val="yellow"/>
        </w:rPr>
      </w:pPr>
    </w:p>
    <w:p w14:paraId="5A39A809" w14:textId="77777777" w:rsidR="00413E97" w:rsidRDefault="00413E97" w:rsidP="00413E97">
      <w:pPr>
        <w:widowControl/>
        <w:adjustRightInd/>
        <w:spacing w:after="160" w:line="259" w:lineRule="auto"/>
        <w:jc w:val="left"/>
        <w:textAlignment w:val="auto"/>
        <w:rPr>
          <w:rFonts w:ascii="Calibri" w:hAnsi="Calibri" w:cstheme="minorHAnsi"/>
          <w:bCs w:val="0"/>
          <w:i/>
          <w:color w:val="384A53"/>
          <w:sz w:val="16"/>
          <w:szCs w:val="16"/>
          <w:highlight w:val="yellow"/>
        </w:rPr>
      </w:pPr>
    </w:p>
    <w:p w14:paraId="142113E3" w14:textId="27E30CFF" w:rsidR="00B63072" w:rsidRDefault="00B63072" w:rsidP="00B63072">
      <w:pPr>
        <w:rPr>
          <w:highlight w:val="yellow"/>
        </w:rPr>
        <w:sectPr w:rsidR="00B63072" w:rsidSect="00CF5FB7">
          <w:headerReference w:type="default" r:id="rId13"/>
          <w:footerReference w:type="default" r:id="rId14"/>
          <w:pgSz w:w="11906" w:h="16838"/>
          <w:pgMar w:top="851" w:right="1558" w:bottom="1417" w:left="993" w:header="1134" w:footer="0" w:gutter="0"/>
          <w:cols w:space="708"/>
          <w:docGrid w:linePitch="360"/>
        </w:sectPr>
      </w:pPr>
    </w:p>
    <w:p w14:paraId="5404B305" w14:textId="77777777" w:rsidR="00B63072" w:rsidRPr="006D6E2C" w:rsidRDefault="00B63072" w:rsidP="00EB6F58">
      <w:pPr>
        <w:pStyle w:val="Ttulo1"/>
        <w:numPr>
          <w:ilvl w:val="0"/>
          <w:numId w:val="0"/>
        </w:numPr>
        <w:pBdr>
          <w:left w:val="single" w:sz="18" w:space="1" w:color="C00000"/>
          <w:bottom w:val="single" w:sz="18" w:space="0" w:color="C00000"/>
        </w:pBdr>
        <w:ind w:right="-142"/>
        <w:rPr>
          <w:rFonts w:asciiTheme="minorHAnsi" w:hAnsiTheme="minorHAnsi" w:cstheme="minorHAnsi"/>
          <w:b w:val="0"/>
          <w:sz w:val="20"/>
          <w:szCs w:val="20"/>
        </w:rPr>
      </w:pPr>
      <w:bookmarkStart w:id="0" w:name="_INSTRUCCIONES_-_Cómo"/>
      <w:bookmarkEnd w:id="0"/>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w:t>
      </w:r>
      <w:r w:rsidRPr="006D6E2C">
        <w:rPr>
          <w:rFonts w:asciiTheme="minorHAnsi" w:hAnsiTheme="minorHAnsi" w:cstheme="minorHAnsi"/>
          <w:color w:val="384A53"/>
          <w:sz w:val="16"/>
          <w:szCs w:val="16"/>
        </w:rPr>
        <w:t>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Cabe señalar que, si bien es obligatorio respetar los límites de recuento de la plantilla, una Pyme puede optar por cumplir el techo o bien de la cifra de negocio o de la hoja de balance. No tiene que cumplir ambos y puede superar uno sin perder su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413E97">
      <w:headerReference w:type="even" r:id="rId15"/>
      <w:headerReference w:type="default" r:id="rId16"/>
      <w:footerReference w:type="even" r:id="rId17"/>
      <w:footerReference w:type="default" r:id="rId18"/>
      <w:headerReference w:type="first" r:id="rId19"/>
      <w:footerReference w:type="first" r:id="rId20"/>
      <w:pgSz w:w="11906" w:h="16838"/>
      <w:pgMar w:top="340" w:right="340" w:bottom="340" w:left="340" w:header="113" w:footer="1012"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0B6F7" w14:textId="77777777" w:rsidR="007424B4" w:rsidRDefault="007424B4" w:rsidP="0028274B">
      <w:pPr>
        <w:spacing w:line="240" w:lineRule="auto"/>
      </w:pPr>
      <w:r>
        <w:separator/>
      </w:r>
    </w:p>
  </w:endnote>
  <w:endnote w:type="continuationSeparator" w:id="0">
    <w:p w14:paraId="2D830B19" w14:textId="77777777" w:rsidR="007424B4" w:rsidRDefault="007424B4"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1256B399" w:rsidR="00B63072" w:rsidRDefault="00B63072">
        <w:pPr>
          <w:pStyle w:val="Piedepgina"/>
          <w:jc w:val="right"/>
        </w:pPr>
        <w:r>
          <w:fldChar w:fldCharType="begin"/>
        </w:r>
        <w:r>
          <w:instrText>PAGE   \* MERGEFORMAT</w:instrText>
        </w:r>
        <w:r>
          <w:fldChar w:fldCharType="separate"/>
        </w:r>
        <w:r w:rsidR="002756C7">
          <w:rPr>
            <w:noProof/>
          </w:rPr>
          <w:t>3</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49773" w14:textId="77777777" w:rsidR="007424B4" w:rsidRDefault="007424B4" w:rsidP="0028274B">
      <w:pPr>
        <w:spacing w:line="240" w:lineRule="auto"/>
      </w:pPr>
      <w:r>
        <w:separator/>
      </w:r>
    </w:p>
  </w:footnote>
  <w:footnote w:type="continuationSeparator" w:id="0">
    <w:p w14:paraId="0F955E34" w14:textId="77777777" w:rsidR="007424B4" w:rsidRDefault="007424B4" w:rsidP="0028274B">
      <w:pPr>
        <w:spacing w:line="240" w:lineRule="auto"/>
      </w:pPr>
      <w:r>
        <w:continuationSeparator/>
      </w:r>
    </w:p>
  </w:footnote>
  <w:footnote w:id="1">
    <w:p w14:paraId="3F729906" w14:textId="10C5DD79"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r w:rsidR="00FB1EFC">
        <w:rPr>
          <w:rFonts w:ascii="Arial" w:hAnsi="Arial" w:cs="Arial"/>
          <w:i/>
          <w:iCs/>
          <w:color w:val="000000"/>
          <w:sz w:val="16"/>
          <w:szCs w:val="16"/>
        </w:rPr>
        <w:t>minimis</w:t>
      </w:r>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r w:rsidR="00FB1EFC">
        <w:rPr>
          <w:rFonts w:ascii="Arial" w:hAnsi="Arial" w:cs="Arial"/>
          <w:i/>
          <w:iCs/>
          <w:color w:val="000000"/>
          <w:sz w:val="16"/>
          <w:szCs w:val="16"/>
        </w:rPr>
        <w:t>minimis</w:t>
      </w:r>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1233B3EF" w14:textId="77777777" w:rsidR="00FB1EFC" w:rsidRPr="006B3818" w:rsidRDefault="00FB1EFC" w:rsidP="00FB1EFC">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4825B43B" w14:textId="648A8D65" w:rsidR="007C43B8" w:rsidRPr="006B3818" w:rsidRDefault="007424B4" w:rsidP="00FB1EFC">
      <w:pPr>
        <w:rPr>
          <w:rFonts w:asciiTheme="minorHAnsi" w:hAnsiTheme="minorHAnsi" w:cstheme="minorHAnsi"/>
          <w:sz w:val="18"/>
          <w:szCs w:val="18"/>
        </w:rPr>
      </w:pPr>
      <w:hyperlink r:id="rId1" w:history="1">
        <w:r w:rsidR="00FB1EFC" w:rsidRPr="007A6058">
          <w:rPr>
            <w:rStyle w:val="Hipervnculo"/>
            <w:rFonts w:asciiTheme="minorHAnsi" w:hAnsiTheme="minorHAnsi" w:cstheme="minorHAnsi"/>
            <w:sz w:val="18"/>
            <w:szCs w:val="18"/>
          </w:rPr>
          <w:t>https://op.europa.eu/es/publication-detail/-/publication/79c0ce87-f4dc-11e6-8a35-01aa75ed71a1</w:t>
        </w:r>
      </w:hyperlink>
      <w:r w:rsidR="00FB1EFC" w:rsidRPr="006B3818">
        <w:rPr>
          <w:rFonts w:asciiTheme="minorHAnsi" w:hAnsiTheme="minorHAnsi" w:cstheme="minorHAnsi"/>
          <w:sz w:val="18"/>
          <w:szCs w:val="18"/>
        </w:rPr>
        <w:t>.</w:t>
      </w:r>
    </w:p>
  </w:footnote>
  <w:footnote w:id="3">
    <w:p w14:paraId="743553A6" w14:textId="35F845E5" w:rsidR="007C43B8" w:rsidRPr="00FB1EFC" w:rsidRDefault="007C43B8" w:rsidP="007C43B8">
      <w:pPr>
        <w:pStyle w:val="Textonotapie"/>
        <w:rPr>
          <w:sz w:val="2"/>
          <w:szCs w:val="2"/>
        </w:rPr>
      </w:pP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D8ED158" w14:textId="77777777" w:rsidR="00FB1EFC" w:rsidRDefault="00FB1EFC" w:rsidP="00FB1EFC">
      <w:pPr>
        <w:pStyle w:val="Textonotapie"/>
      </w:pPr>
      <w:r w:rsidRPr="00EB0656">
        <w:rPr>
          <w:rStyle w:val="Refdenotaalpie"/>
          <w:sz w:val="18"/>
          <w:szCs w:val="18"/>
        </w:rPr>
        <w:footnoteRef/>
      </w:r>
      <w:r w:rsidRPr="00B30BFB">
        <w:rPr>
          <w:sz w:val="18"/>
          <w:szCs w:val="18"/>
        </w:rPr>
        <w:t xml:space="preserve"> </w:t>
      </w:r>
      <w:r w:rsidRPr="00B30BFB">
        <w:rPr>
          <w:rFonts w:ascii="Calibri" w:hAnsi="Calibri" w:cs="Calibri"/>
          <w:color w:val="000000"/>
          <w:sz w:val="18"/>
          <w:szCs w:val="18"/>
        </w:rPr>
        <w:t>Los autónomos acogidos al sistema de determinación de rendimientos económicos de Estimación Directa (modalidad normal) (</w:t>
      </w:r>
      <w:r w:rsidRPr="00B30BFB">
        <w:rPr>
          <w:rFonts w:ascii="Calibri" w:hAnsi="Calibri" w:cs="Calibri"/>
          <w:b/>
          <w:color w:val="000000"/>
          <w:sz w:val="18"/>
          <w:szCs w:val="18"/>
        </w:rPr>
        <w:t>EDN</w:t>
      </w:r>
      <w:r w:rsidRPr="00B30BFB">
        <w:rPr>
          <w:rFonts w:ascii="Calibri" w:hAnsi="Calibri" w:cs="Calibri"/>
          <w:color w:val="000000"/>
          <w:sz w:val="18"/>
          <w:szCs w:val="18"/>
        </w:rPr>
        <w:t xml:space="preserve">) que desarrollen </w:t>
      </w:r>
      <w:r w:rsidRPr="00B30BFB">
        <w:rPr>
          <w:rFonts w:ascii="Calibri" w:hAnsi="Calibri" w:cs="Calibri"/>
          <w:b/>
          <w:color w:val="000000"/>
          <w:sz w:val="18"/>
          <w:szCs w:val="18"/>
        </w:rPr>
        <w:t>actividades mercantiles</w:t>
      </w:r>
      <w:r w:rsidRPr="00B30BFB">
        <w:rPr>
          <w:rFonts w:ascii="Calibri" w:hAnsi="Calibri" w:cs="Calibri"/>
          <w:color w:val="000000"/>
          <w:sz w:val="18"/>
          <w:szCs w:val="18"/>
        </w:rPr>
        <w:t xml:space="preserve">, pueden </w:t>
      </w:r>
      <w:r>
        <w:rPr>
          <w:rFonts w:ascii="Calibri" w:hAnsi="Calibri" w:cs="Calibri"/>
          <w:color w:val="000000"/>
          <w:sz w:val="18"/>
          <w:szCs w:val="18"/>
        </w:rPr>
        <w:t>contestar el cuadro de cálculo de efectivos,</w:t>
      </w:r>
      <w:r w:rsidRPr="00F11925">
        <w:t xml:space="preserve"> </w:t>
      </w:r>
      <w:r>
        <w:rPr>
          <w:rFonts w:ascii="Calibri" w:hAnsi="Calibri" w:cs="Calibri"/>
          <w:color w:val="000000"/>
          <w:sz w:val="18"/>
          <w:szCs w:val="18"/>
        </w:rPr>
        <w:t>volumen de negocio anual, y</w:t>
      </w:r>
      <w:r w:rsidRPr="00F11925">
        <w:rPr>
          <w:rFonts w:ascii="Calibri" w:hAnsi="Calibri" w:cs="Calibri"/>
          <w:color w:val="000000"/>
          <w:sz w:val="18"/>
          <w:szCs w:val="18"/>
        </w:rPr>
        <w:t xml:space="preserve"> balance general anual</w:t>
      </w:r>
      <w:r>
        <w:rPr>
          <w:rFonts w:ascii="Calibri" w:hAnsi="Calibri" w:cs="Calibri"/>
          <w:color w:val="000000"/>
          <w:sz w:val="18"/>
          <w:szCs w:val="18"/>
        </w:rPr>
        <w:t xml:space="preserve">, atendiendo </w:t>
      </w:r>
      <w:r w:rsidRPr="00B30BFB">
        <w:rPr>
          <w:rFonts w:ascii="Calibri" w:hAnsi="Calibri" w:cs="Calibri"/>
          <w:color w:val="000000"/>
          <w:sz w:val="18"/>
          <w:szCs w:val="18"/>
        </w:rPr>
        <w:t>a su tenor literal, es decir, acudiendo a sus cuentas contables. En el resto de supuestos [</w:t>
      </w:r>
      <w:r w:rsidRPr="00B30BFB">
        <w:rPr>
          <w:rFonts w:asciiTheme="minorHAnsi" w:hAnsiTheme="minorHAnsi" w:cstheme="minorHAnsi"/>
          <w:sz w:val="18"/>
          <w:szCs w:val="18"/>
        </w:rPr>
        <w:t>Estimación directa (modalidad normal) (</w:t>
      </w:r>
      <w:r w:rsidRPr="00B30BFB">
        <w:rPr>
          <w:rFonts w:asciiTheme="minorHAnsi" w:hAnsiTheme="minorHAnsi" w:cstheme="minorHAnsi"/>
          <w:b/>
          <w:sz w:val="18"/>
          <w:szCs w:val="18"/>
        </w:rPr>
        <w:t>EDN</w:t>
      </w:r>
      <w:r w:rsidRPr="00B30BFB">
        <w:rPr>
          <w:rFonts w:asciiTheme="minorHAnsi" w:hAnsiTheme="minorHAnsi" w:cstheme="minorHAnsi"/>
          <w:sz w:val="18"/>
          <w:szCs w:val="18"/>
        </w:rPr>
        <w:t xml:space="preserve">) que desarrolle actividades </w:t>
      </w:r>
      <w:r w:rsidRPr="00B30BFB">
        <w:rPr>
          <w:rFonts w:asciiTheme="minorHAnsi" w:hAnsiTheme="minorHAnsi" w:cstheme="minorHAnsi"/>
          <w:b/>
          <w:sz w:val="18"/>
          <w:szCs w:val="18"/>
        </w:rPr>
        <w:t>no mercantiles</w:t>
      </w:r>
      <w:r w:rsidRPr="00B30BFB">
        <w:rPr>
          <w:rFonts w:asciiTheme="minorHAnsi" w:hAnsiTheme="minorHAnsi" w:cstheme="minorHAnsi"/>
          <w:sz w:val="18"/>
          <w:szCs w:val="18"/>
        </w:rPr>
        <w:t>, o Estimación directa (modalidad simplificada) (</w:t>
      </w:r>
      <w:r w:rsidRPr="00B30BFB">
        <w:rPr>
          <w:rFonts w:asciiTheme="minorHAnsi" w:hAnsiTheme="minorHAnsi" w:cstheme="minorHAnsi"/>
          <w:b/>
          <w:sz w:val="18"/>
          <w:szCs w:val="18"/>
        </w:rPr>
        <w:t>EDS</w:t>
      </w:r>
      <w:r w:rsidRPr="00B30BFB">
        <w:rPr>
          <w:rFonts w:asciiTheme="minorHAnsi" w:hAnsiTheme="minorHAnsi" w:cstheme="minorHAnsi"/>
          <w:sz w:val="18"/>
          <w:szCs w:val="18"/>
        </w:rPr>
        <w:t>) o Estimación objetiva (</w:t>
      </w:r>
      <w:r w:rsidRPr="00B30BFB">
        <w:rPr>
          <w:rFonts w:asciiTheme="minorHAnsi" w:hAnsiTheme="minorHAnsi" w:cstheme="minorHAnsi"/>
          <w:b/>
          <w:sz w:val="18"/>
          <w:szCs w:val="18"/>
        </w:rPr>
        <w:t>EO</w:t>
      </w:r>
      <w:r w:rsidRPr="00B30BFB">
        <w:rPr>
          <w:rFonts w:asciiTheme="minorHAnsi" w:hAnsiTheme="minorHAnsi" w:cstheme="minorHAnsi"/>
          <w:sz w:val="18"/>
          <w:szCs w:val="18"/>
        </w:rPr>
        <w:t>)]</w:t>
      </w:r>
      <w:r>
        <w:rPr>
          <w:rFonts w:ascii="Calibri" w:hAnsi="Calibri" w:cs="Calibri"/>
          <w:color w:val="000000"/>
          <w:sz w:val="18"/>
          <w:szCs w:val="18"/>
        </w:rPr>
        <w:t xml:space="preserve">, </w:t>
      </w:r>
      <w:r w:rsidRPr="00B30BFB">
        <w:rPr>
          <w:rFonts w:ascii="Calibri" w:hAnsi="Calibri" w:cs="Calibri"/>
          <w:color w:val="000000"/>
          <w:sz w:val="18"/>
          <w:szCs w:val="18"/>
        </w:rPr>
        <w:t xml:space="preserve">deben acudir para el cálculo de importes financieros asociados a su actividad económica a sus libros registros , de manera alternativa también podrá acudir a sus declaraciones personales de IRPF del ejercicio en cuestión, en el que dentro del apartado de rendimientos de actividades económicas podrá obtener la información relativa al importe neto de la cifra de negocio (INCN). </w:t>
      </w:r>
      <w:r w:rsidRPr="00B30BFB">
        <w:rPr>
          <w:rFonts w:ascii="Calibri" w:hAnsi="Calibri" w:cs="Calibri"/>
          <w:b/>
          <w:color w:val="000000"/>
          <w:sz w:val="18"/>
          <w:szCs w:val="18"/>
        </w:rPr>
        <w:t>En estos supuestos, se indicará en este cuadro una indicación a la fuente de los datos que han utilizado.</w:t>
      </w:r>
    </w:p>
  </w:footnote>
  <w:footnote w:id="7">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6A48" w14:textId="72A1CD5F" w:rsidR="00042DC8" w:rsidRDefault="004A6A6D">
    <w:pPr>
      <w:pStyle w:val="Encabezado"/>
    </w:pPr>
    <w:r>
      <w:rPr>
        <w:noProof/>
      </w:rPr>
      <w:drawing>
        <wp:anchor distT="0" distB="0" distL="114300" distR="114300" simplePos="0" relativeHeight="251660288" behindDoc="0" locked="0" layoutInCell="1" allowOverlap="1" wp14:anchorId="4450B4E4" wp14:editId="1C0A70A5">
          <wp:simplePos x="0" y="0"/>
          <wp:positionH relativeFrom="column">
            <wp:posOffset>2292794</wp:posOffset>
          </wp:positionH>
          <wp:positionV relativeFrom="paragraph">
            <wp:posOffset>-471230</wp:posOffset>
          </wp:positionV>
          <wp:extent cx="1362075" cy="462915"/>
          <wp:effectExtent l="0" t="0" r="9525" b="0"/>
          <wp:wrapNone/>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462915"/>
                  </a:xfrm>
                  <a:prstGeom prst="rect">
                    <a:avLst/>
                  </a:prstGeom>
                  <a:noFill/>
                  <a:ln>
                    <a:noFill/>
                  </a:ln>
                </pic:spPr>
              </pic:pic>
            </a:graphicData>
          </a:graphic>
        </wp:anchor>
      </w:drawing>
    </w:r>
    <w:r w:rsidR="00042DC8">
      <w:rPr>
        <w:noProof/>
      </w:rPr>
      <w:drawing>
        <wp:anchor distT="0" distB="0" distL="114300" distR="114300" simplePos="0" relativeHeight="251657216"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DC8">
      <w:rPr>
        <w:noProof/>
      </w:rPr>
      <w:drawing>
        <wp:anchor distT="0" distB="0" distL="114300" distR="114300" simplePos="0" relativeHeight="251659264"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51072"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27" name="Imagen 27"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50048"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81FC8"/>
    <w:rsid w:val="001958C3"/>
    <w:rsid w:val="001A6A3C"/>
    <w:rsid w:val="001D1F95"/>
    <w:rsid w:val="001F1C0B"/>
    <w:rsid w:val="00262C92"/>
    <w:rsid w:val="00265369"/>
    <w:rsid w:val="002756C7"/>
    <w:rsid w:val="0028274B"/>
    <w:rsid w:val="0030724F"/>
    <w:rsid w:val="00322F69"/>
    <w:rsid w:val="0041313E"/>
    <w:rsid w:val="00413E97"/>
    <w:rsid w:val="00437EAA"/>
    <w:rsid w:val="00450F2C"/>
    <w:rsid w:val="00464D54"/>
    <w:rsid w:val="004A37B0"/>
    <w:rsid w:val="004A6A6D"/>
    <w:rsid w:val="004E0615"/>
    <w:rsid w:val="004E50B4"/>
    <w:rsid w:val="004F6151"/>
    <w:rsid w:val="005136C3"/>
    <w:rsid w:val="005220F1"/>
    <w:rsid w:val="0053291C"/>
    <w:rsid w:val="00540FCC"/>
    <w:rsid w:val="0054556B"/>
    <w:rsid w:val="00585658"/>
    <w:rsid w:val="005C0610"/>
    <w:rsid w:val="005C08DA"/>
    <w:rsid w:val="005F16E4"/>
    <w:rsid w:val="005F426D"/>
    <w:rsid w:val="0060026A"/>
    <w:rsid w:val="006213BB"/>
    <w:rsid w:val="00651BB0"/>
    <w:rsid w:val="00697DFE"/>
    <w:rsid w:val="006A028B"/>
    <w:rsid w:val="006A19ED"/>
    <w:rsid w:val="006A780B"/>
    <w:rsid w:val="006B0DAA"/>
    <w:rsid w:val="006B3818"/>
    <w:rsid w:val="006D6E2C"/>
    <w:rsid w:val="007132FA"/>
    <w:rsid w:val="007424B4"/>
    <w:rsid w:val="007840B1"/>
    <w:rsid w:val="007C43B8"/>
    <w:rsid w:val="007E26FC"/>
    <w:rsid w:val="008147DD"/>
    <w:rsid w:val="00821230"/>
    <w:rsid w:val="00841E5C"/>
    <w:rsid w:val="008559ED"/>
    <w:rsid w:val="00861DA0"/>
    <w:rsid w:val="00876DBA"/>
    <w:rsid w:val="008C04CE"/>
    <w:rsid w:val="009355B0"/>
    <w:rsid w:val="0095528F"/>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745DF"/>
    <w:rsid w:val="00C81904"/>
    <w:rsid w:val="00C82325"/>
    <w:rsid w:val="00CC2DDC"/>
    <w:rsid w:val="00CD15D3"/>
    <w:rsid w:val="00CF115D"/>
    <w:rsid w:val="00CF5FB7"/>
    <w:rsid w:val="00D007A0"/>
    <w:rsid w:val="00D605D9"/>
    <w:rsid w:val="00D7249D"/>
    <w:rsid w:val="00D729C9"/>
    <w:rsid w:val="00D82B93"/>
    <w:rsid w:val="00DC5315"/>
    <w:rsid w:val="00DE0CA8"/>
    <w:rsid w:val="00DF0AD9"/>
    <w:rsid w:val="00E04E25"/>
    <w:rsid w:val="00E05276"/>
    <w:rsid w:val="00E27A7D"/>
    <w:rsid w:val="00E718A3"/>
    <w:rsid w:val="00EB5A18"/>
    <w:rsid w:val="00EB6F58"/>
    <w:rsid w:val="00EF77AE"/>
    <w:rsid w:val="00F0087F"/>
    <w:rsid w:val="00F0233D"/>
    <w:rsid w:val="00F5030E"/>
    <w:rsid w:val="00F57010"/>
    <w:rsid w:val="00F652C3"/>
    <w:rsid w:val="00F71E10"/>
    <w:rsid w:val="00F958A2"/>
    <w:rsid w:val="00F97B65"/>
    <w:rsid w:val="00FA332D"/>
    <w:rsid w:val="00FB1E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828DDB-82BE-4E04-BC11-E0564C2FB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2535</Words>
  <Characters>13948</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Manoli Hervás Vega</cp:lastModifiedBy>
  <cp:revision>6</cp:revision>
  <cp:lastPrinted>2021-09-09T12:58:00Z</cp:lastPrinted>
  <dcterms:created xsi:type="dcterms:W3CDTF">2021-03-18T11:27:00Z</dcterms:created>
  <dcterms:modified xsi:type="dcterms:W3CDTF">2021-09-09T12:58:00Z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