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D934A5" w:rsidRDefault="00D934A5" w:rsidP="00D934A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del Principado de Asturias</w:t>
      </w:r>
      <w:r>
        <w:rPr>
          <w:rFonts w:cs="Arial"/>
          <w:b/>
          <w:lang w:val="pt-BR"/>
        </w:rPr>
        <w:t xml:space="preserve"> (nº 141 y fecha 22 de </w:t>
      </w:r>
      <w:proofErr w:type="spellStart"/>
      <w:r>
        <w:rPr>
          <w:rFonts w:cs="Arial"/>
          <w:b/>
          <w:lang w:val="pt-BR"/>
        </w:rPr>
        <w:t>julio</w:t>
      </w:r>
      <w:proofErr w:type="spellEnd"/>
      <w:r>
        <w:rPr>
          <w:rFonts w:cs="Arial"/>
          <w:b/>
          <w:lang w:val="pt-BR"/>
        </w:rPr>
        <w:t xml:space="preserve"> de 2021)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34A5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34A5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7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Diáz-Caneja López</cp:lastModifiedBy>
  <cp:revision>24</cp:revision>
  <dcterms:created xsi:type="dcterms:W3CDTF">2016-10-26T11:27:00Z</dcterms:created>
  <dcterms:modified xsi:type="dcterms:W3CDTF">2021-07-21T11:10:00Z</dcterms:modified>
</cp:coreProperties>
</file>