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83888" w:rsidRDefault="00383888">
      <w:pPr>
        <w:spacing w:before="120"/>
        <w:jc w:val="center"/>
        <w:rPr>
          <w:rFonts w:ascii="Arial" w:hAnsi="Arial" w:cs="Arial"/>
          <w:b/>
          <w:bCs/>
          <w:lang w:val="es-ES_tradnl"/>
        </w:rPr>
      </w:pPr>
      <w:r>
        <w:rPr>
          <w:rFonts w:ascii="Arial" w:hAnsi="Arial" w:cs="Arial"/>
          <w:b/>
          <w:bCs/>
          <w:lang w:val="es-ES_tradnl"/>
        </w:rPr>
        <w:t>ANEXO III</w:t>
      </w:r>
    </w:p>
    <w:p w:rsidR="00383888" w:rsidRDefault="00383888">
      <w:pPr>
        <w:pStyle w:val="BodyText2"/>
      </w:pPr>
      <w:r>
        <w:t>CONVENIO DE EJECUCIÓN DEL DIAGNÓSTICO DE INNOVACIÓN COMERCIAL EN EL MARCO DEL PLAN DE APOYO AL COMERCIO MINORISTA</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El presente documento tiene por objeto establecer las condiciones de ejecución de la Actuación “Diagnóstico de Innovación Comercial del Programa Plan de Apoyo al Comercio Minorista”, incluida en el Programa Operativo de Crecimiento Inteligente (en adelante POCINT), Objetivo Temático 1- Potenciar la investigación, el desarrollo tecnológico y la innovación, Prioridad de inversión 1b: El fomento de la inversión empresarial en I+i, el desarrollo de vínculos y sinergias entre las empresas, los centros de investigación y desarrollo y el sector de la enseñanza superior, en particular mediante el fomento de la inversión en el desarrollo; y el Objetivo Específico: OE.1.2.1. Impulso y promoción de actividades de I+i lideradas por las empresas, apoyo a la creación y consolidación de empresas innovadoras.</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 xml:space="preserve">Tramitada la convocatoria pública de selección de empresas para el desarrollo de los Diagnósticos de Innovación Comercial en el marco del Plan de Apoyo al Comercio Minorista, </w:t>
      </w:r>
      <w:bookmarkStart w:id="0" w:name="Texto54"/>
      <w:r>
        <w:rPr>
          <w:rFonts w:ascii="Calibri" w:hAnsi="Calibri" w:cs="Calibri"/>
          <w:sz w:val="22"/>
          <w:szCs w:val="22"/>
          <w:lang w:val="es-ES"/>
        </w:rPr>
        <w:fldChar w:fldCharType="begin">
          <w:ffData>
            <w:name w:val="Texto54"/>
            <w:enabled/>
            <w:calcOnExit w:val="0"/>
            <w:textInput/>
          </w:ffData>
        </w:fldChar>
      </w:r>
      <w:r>
        <w:rPr>
          <w:rFonts w:ascii="Calibri" w:hAnsi="Calibri" w:cs="Calibri"/>
          <w:sz w:val="22"/>
          <w:szCs w:val="22"/>
          <w:lang w:val="es-ES"/>
        </w:rPr>
        <w:instrText xml:space="preserve"> FORMTEXT </w:instrText>
      </w:r>
      <w:r>
        <w:rPr>
          <w:rFonts w:ascii="Calibri" w:hAnsi="Calibri" w:cs="Calibri"/>
          <w:sz w:val="22"/>
          <w:szCs w:val="22"/>
          <w:lang w:val="es-ES"/>
        </w:rPr>
      </w:r>
      <w:r>
        <w:rPr>
          <w:rFonts w:ascii="Calibri" w:hAnsi="Calibri" w:cs="Calibri"/>
          <w:sz w:val="22"/>
          <w:szCs w:val="22"/>
          <w:lang w:val="es-ES"/>
        </w:rPr>
        <w:fldChar w:fldCharType="separate"/>
      </w:r>
      <w:r>
        <w:rPr>
          <w:rFonts w:ascii="Calibri" w:hAnsi="Calibri" w:cs="Calibri"/>
          <w:sz w:val="22"/>
          <w:szCs w:val="22"/>
          <w:lang w:val="es-ES"/>
        </w:rPr>
        <w:t> </w:t>
      </w:r>
      <w:r>
        <w:rPr>
          <w:rFonts w:ascii="Calibri" w:hAnsi="Calibri" w:cs="Calibri"/>
          <w:sz w:val="22"/>
          <w:szCs w:val="22"/>
          <w:lang w:val="es-ES"/>
        </w:rPr>
        <w:t> </w:t>
      </w:r>
      <w:r>
        <w:rPr>
          <w:rFonts w:ascii="Calibri" w:hAnsi="Calibri" w:cs="Calibri"/>
          <w:sz w:val="22"/>
          <w:szCs w:val="22"/>
          <w:lang w:val="es-ES"/>
        </w:rPr>
        <w:t> </w:t>
      </w:r>
      <w:r>
        <w:rPr>
          <w:rFonts w:ascii="Calibri" w:hAnsi="Calibri" w:cs="Calibri"/>
          <w:sz w:val="22"/>
          <w:szCs w:val="22"/>
          <w:lang w:val="es-ES"/>
        </w:rPr>
        <w:t> </w:t>
      </w:r>
      <w:r>
        <w:rPr>
          <w:rFonts w:ascii="Calibri" w:hAnsi="Calibri" w:cs="Calibri"/>
          <w:sz w:val="22"/>
          <w:szCs w:val="22"/>
          <w:lang w:val="es-ES"/>
        </w:rPr>
        <w:t> </w:t>
      </w:r>
      <w:r>
        <w:rPr>
          <w:rFonts w:ascii="Calibri" w:hAnsi="Calibri" w:cs="Calibri"/>
          <w:sz w:val="22"/>
          <w:szCs w:val="22"/>
          <w:lang w:val="es-ES"/>
        </w:rPr>
        <w:fldChar w:fldCharType="end"/>
      </w:r>
      <w:bookmarkEnd w:id="0"/>
      <w:r>
        <w:rPr>
          <w:rFonts w:ascii="Calibri" w:hAnsi="Calibri" w:cs="Calibri"/>
          <w:sz w:val="22"/>
          <w:szCs w:val="22"/>
          <w:lang w:val="es-ES"/>
        </w:rPr>
        <w:t xml:space="preserve"> (indicar nombre de la empresa) ha sido seleccionada para participar en el programa como destinataria de la actuación.</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El programa está cofinanciado por FEDER 2014-20, aprobado por la Comisión Europea en la Decisión de ejecución de 12.2.2015, C(2015) 895 final y por la Secretaria de Estado de Comercio Del Ministerio de Economía, Industria y Competitividad y tiene como objetivo principal la incorporación sistemática de la innovación en la actividad habitual y en la estrategia del sector comercial como herramientas clave para maximizar su productividad y competitividad.</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La operación corresponde a la categoría de intervención 064 “Procesos de investigación e innovación en las PYME (incluyendo sistemas de vales, procesos, diseño, servicios e innovación social), conforme al Reglamento 288/2014 y establecida en Fondos 2020.</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La Cámara Oficial de Comercio, Industria, Servicios y Navegación de España (en adelante Cámara de España) figura como Organismo Intermedio del POCINT(ES401001), y– conforme a los Criterios de Selección de Operaciones que figuran en el programa – “las Cámaras de Comercio y otras entidades de la red cameral serán los beneficiarios y ejecutores, con medios propios o externos de las Acciones de Apoyo a empresas”. Todo ello, conforme a las instrucciones, límites presupuestarios y condiciones establecidas por la Cámara de España en el Manual de Orientaciones Básicas del Programa.</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ElPlan de Apoyo al Comercio Minorista prevé la asignación de ayudas a pequeños comercios dirigidas a la elaboración de “Diagnósticos de Innovación comercial”, consistentes en el desarrollo de un plan diagnóstico tutorizado que fomente la innovación empresarial.</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La Cámara de Comercio de Cartagena gestiona la ejecución de las Acciones Individuales del Programa Plan de Apoyo al Comercio Minorista en el ámbito de su demarcación cameral, contando con profesionales que tienen los conocimientos, experiencia y perfil profesional adecuados para desempeñar las funciones y responsabilidades de Tutor de Innovación dentro del Programa Plan de Apoyo al Comercio Minorista.</w:t>
      </w:r>
    </w:p>
    <w:p w:rsidR="00383888" w:rsidRDefault="00383888">
      <w:pPr>
        <w:pStyle w:val="Heading1"/>
        <w:keepLines/>
        <w:widowControl/>
        <w:pBdr>
          <w:top w:val="single" w:sz="18" w:space="1" w:color="C00000"/>
          <w:left w:val="single" w:sz="18" w:space="4" w:color="C00000"/>
          <w:bottom w:val="single" w:sz="18" w:space="0" w:color="C00000"/>
          <w:right w:val="single" w:sz="18" w:space="4" w:color="C00000"/>
        </w:pBdr>
        <w:shd w:val="clear" w:color="auto" w:fill="C00000"/>
        <w:suppressAutoHyphens w:val="0"/>
        <w:spacing w:before="300" w:after="300"/>
        <w:jc w:val="both"/>
        <w:rPr>
          <w:rFonts w:ascii="Calibri" w:hAnsi="Calibri" w:cs="Calibri"/>
          <w:caps/>
          <w:sz w:val="24"/>
          <w:szCs w:val="24"/>
          <w:lang w:val="es-ES"/>
        </w:rPr>
      </w:pPr>
      <w:r>
        <w:rPr>
          <w:rFonts w:ascii="Calibri" w:hAnsi="Calibri" w:cs="Calibri"/>
          <w:color w:val="FFFFFF"/>
          <w:sz w:val="24"/>
          <w:szCs w:val="24"/>
          <w:lang w:val="es-ES" w:eastAsia="es-ES"/>
        </w:rPr>
        <w:t>Requisitos específicos relativos a los servicios que se obtendrán</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La empresa participará en la actuación “Diagnóstico de Innovación comercial” del Programa Plan de Apoyo al Comercio Minorista, de acuerdo a las condiciones del Programa, que la empresa declara conocer.</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 xml:space="preserve">Para la ejecución del diagnóstico de innovación comercial, la Cámara pondrá a disposición de la empresa destinataria un Tutor especializado y formado en la metodología del Programa, el cual – desde una perspectiva de cercanía – será el referente o soporte de la empresa destinataria, a la que prestará sus servicios sin coste para la misma. A la finalización del proceso de diagnóstico, el Tutor hará entrega y exposición del informe resultante del proceso, en un plazo estimado de 40 días naturales desde la presente comunicación de resolución. </w:t>
      </w:r>
    </w:p>
    <w:p w:rsidR="00383888" w:rsidRDefault="00383888">
      <w:pPr>
        <w:pStyle w:val="Heading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ascii="Calibri" w:hAnsi="Calibri" w:cs="Calibri"/>
          <w:color w:val="FFFFFF"/>
          <w:sz w:val="24"/>
          <w:szCs w:val="24"/>
          <w:lang w:val="es-ES" w:eastAsia="es-ES"/>
        </w:rPr>
      </w:pPr>
      <w:r>
        <w:rPr>
          <w:rFonts w:ascii="Calibri" w:hAnsi="Calibri" w:cs="Calibri"/>
          <w:color w:val="FFFFFF"/>
          <w:sz w:val="24"/>
          <w:szCs w:val="24"/>
          <w:lang w:val="es-ES" w:eastAsia="es-ES"/>
        </w:rPr>
        <w:t>Plan Financiero</w:t>
      </w:r>
    </w:p>
    <w:p w:rsidR="00383888" w:rsidRDefault="00383888">
      <w:pPr>
        <w:tabs>
          <w:tab w:val="left" w:pos="567"/>
        </w:tabs>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El presupuesto previsto para la operación es el siguiente:</w:t>
      </w:r>
    </w:p>
    <w:p w:rsidR="00383888" w:rsidRDefault="00383888">
      <w:pPr>
        <w:tabs>
          <w:tab w:val="left" w:pos="567"/>
        </w:tabs>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Presupuesto total Servicios de Diagnóstico de Innovación comercial: Importe Máximo: 1.200€.</w:t>
      </w:r>
    </w:p>
    <w:p w:rsidR="00383888" w:rsidRDefault="00383888">
      <w:pPr>
        <w:spacing w:before="120" w:after="120"/>
        <w:jc w:val="both"/>
        <w:rPr>
          <w:rFonts w:ascii="Calibri" w:hAnsi="Calibri" w:cs="Calibri"/>
          <w:sz w:val="22"/>
          <w:szCs w:val="22"/>
          <w:lang w:val="es-ES"/>
        </w:rPr>
      </w:pPr>
      <w:r>
        <w:rPr>
          <w:rFonts w:ascii="Calibri" w:hAnsi="Calibri" w:cs="Calibri"/>
          <w:sz w:val="22"/>
          <w:szCs w:val="22"/>
          <w:lang w:val="es-ES"/>
        </w:rPr>
        <w:t xml:space="preserve">Los costes de participación en el Diagnóstico de Innovación Comercial del Programa Plan de Apoyo al Comercio Minorista incluirán el coste total de los servicios prestados por el técnico de la Cámara, </w:t>
      </w:r>
      <w:r>
        <w:rPr>
          <w:rFonts w:ascii="Calibri" w:hAnsi="Calibri" w:cs="Calibri"/>
          <w:sz w:val="22"/>
          <w:szCs w:val="22"/>
          <w:lang w:val="es-ES_tradnl"/>
        </w:rPr>
        <w:t>con medios propios o subcontratando a los proveedores necesarios</w:t>
      </w:r>
      <w:r>
        <w:rPr>
          <w:rFonts w:ascii="Calibri" w:hAnsi="Calibri" w:cs="Calibri"/>
          <w:sz w:val="22"/>
          <w:szCs w:val="22"/>
          <w:lang w:val="es-ES"/>
        </w:rPr>
        <w:t>, así como todos aquellos gastos adicionales en que se incurra para la prestación del servicio, y serán prefinanciados en su totalidad por la Cámara.</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 xml:space="preserve">La tasa de financiación máxima del FEDER será del 80%. </w:t>
      </w:r>
      <w:r>
        <w:rPr>
          <w:rFonts w:ascii="Calibri" w:hAnsi="Calibri" w:cs="Calibri"/>
          <w:sz w:val="22"/>
          <w:szCs w:val="22"/>
          <w:lang w:val="es-ES_tradnl"/>
        </w:rPr>
        <w:t xml:space="preserve">El resto de la financiación será aportada por la Secretaria de Estado de Comercio. </w:t>
      </w:r>
      <w:r>
        <w:rPr>
          <w:rFonts w:ascii="Calibri" w:hAnsi="Calibri" w:cs="Calibri"/>
          <w:sz w:val="22"/>
          <w:szCs w:val="22"/>
          <w:lang w:val="es-ES"/>
        </w:rPr>
        <w:t>La financiación aportada por la Secretaria de Estado de Comercio se denominada financiación pública nacional y no proviene de fondos de origen europeo.</w:t>
      </w:r>
    </w:p>
    <w:p w:rsidR="00383888" w:rsidRDefault="00383888">
      <w:pPr>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Para justificar que la actuación ha sido realizada, la empresa deberá aportar la siguiente documentación (de acuerdo con la normativa europea y española aplicable):</w:t>
      </w:r>
    </w:p>
    <w:p w:rsidR="00383888" w:rsidRDefault="00383888">
      <w:pPr>
        <w:numPr>
          <w:ilvl w:val="0"/>
          <w:numId w:val="30"/>
        </w:numPr>
        <w:suppressAutoHyphens w:val="0"/>
        <w:adjustRightInd w:val="0"/>
        <w:spacing w:before="120" w:after="120"/>
        <w:ind w:left="714" w:hanging="357"/>
        <w:jc w:val="both"/>
        <w:textAlignment w:val="baseline"/>
        <w:rPr>
          <w:rFonts w:ascii="Calibri" w:hAnsi="Calibri" w:cs="Calibri"/>
          <w:sz w:val="22"/>
          <w:szCs w:val="22"/>
          <w:lang w:val="es-ES"/>
        </w:rPr>
      </w:pPr>
      <w:r>
        <w:rPr>
          <w:rFonts w:ascii="Calibri" w:hAnsi="Calibri" w:cs="Calibri"/>
          <w:sz w:val="22"/>
          <w:szCs w:val="22"/>
          <w:lang w:val="es-ES"/>
        </w:rPr>
        <w:t xml:space="preserve">Acta de recepción del servicio de Diagnóstico y cuestionario de satisfacción </w:t>
      </w:r>
    </w:p>
    <w:p w:rsidR="00383888" w:rsidRDefault="00383888">
      <w:pPr>
        <w:pStyle w:val="Heading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ascii="Calibri" w:hAnsi="Calibri" w:cs="Calibri"/>
          <w:color w:val="FFFFFF"/>
          <w:sz w:val="24"/>
          <w:szCs w:val="24"/>
          <w:lang w:val="es-ES" w:eastAsia="es-ES"/>
        </w:rPr>
      </w:pPr>
      <w:r>
        <w:rPr>
          <w:rFonts w:ascii="Calibri" w:hAnsi="Calibri" w:cs="Calibri"/>
          <w:color w:val="FFFFFF"/>
          <w:sz w:val="24"/>
          <w:szCs w:val="24"/>
          <w:lang w:val="es-ES" w:eastAsia="es-ES"/>
        </w:rPr>
        <w:t>Calendario de ejecución</w:t>
      </w:r>
    </w:p>
    <w:p w:rsidR="00383888" w:rsidRDefault="00383888">
      <w:pPr>
        <w:tabs>
          <w:tab w:val="left" w:pos="567"/>
        </w:tabs>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La operación, en las fases descritas previamente, podrá realizarse hasta el 30 de noviembre de 2017.</w:t>
      </w:r>
    </w:p>
    <w:p w:rsidR="00383888" w:rsidRDefault="00383888">
      <w:pPr>
        <w:tabs>
          <w:tab w:val="left" w:pos="567"/>
        </w:tabs>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Todo ello sin perjuicio de que las certificaciones de los gastos realizados se ajusten a los calendarios de justificación financiera comunicados por la Cámara de España, que le serán indicados desde su Cámara de Comercio.</w:t>
      </w:r>
    </w:p>
    <w:p w:rsidR="00383888" w:rsidRDefault="00383888">
      <w:pPr>
        <w:pStyle w:val="Heading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ascii="Calibri" w:hAnsi="Calibri" w:cs="Calibri"/>
          <w:color w:val="FFFFFF"/>
          <w:sz w:val="24"/>
          <w:szCs w:val="24"/>
          <w:lang w:val="es-ES" w:eastAsia="es-ES"/>
        </w:rPr>
      </w:pPr>
      <w:r>
        <w:rPr>
          <w:rFonts w:ascii="Calibri" w:hAnsi="Calibri" w:cs="Calibri"/>
          <w:color w:val="FFFFFF"/>
          <w:sz w:val="24"/>
          <w:szCs w:val="24"/>
          <w:lang w:val="es-ES" w:eastAsia="es-ES"/>
        </w:rPr>
        <w:t>Obligaciones de la empresa destinataria</w:t>
      </w:r>
    </w:p>
    <w:p w:rsidR="00383888" w:rsidRDefault="00383888">
      <w:pPr>
        <w:tabs>
          <w:tab w:val="left" w:pos="567"/>
        </w:tabs>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La empresa destinataria de los servicios mediante la firma del presentedocumento, queda obligada a:</w:t>
      </w:r>
    </w:p>
    <w:p w:rsidR="00383888" w:rsidRDefault="00383888">
      <w:pPr>
        <w:widowControl/>
        <w:numPr>
          <w:ilvl w:val="0"/>
          <w:numId w:val="29"/>
        </w:numPr>
        <w:suppressAutoHyphens w:val="0"/>
        <w:spacing w:before="180"/>
        <w:ind w:left="567" w:hanging="425"/>
        <w:jc w:val="both"/>
        <w:rPr>
          <w:rFonts w:ascii="Calibri" w:hAnsi="Calibri" w:cs="Calibri"/>
          <w:sz w:val="22"/>
          <w:szCs w:val="22"/>
          <w:lang w:val="es-ES"/>
        </w:rPr>
      </w:pPr>
      <w:r>
        <w:rPr>
          <w:rFonts w:ascii="Calibri" w:hAnsi="Calibri" w:cs="Calibri"/>
          <w:sz w:val="22"/>
          <w:szCs w:val="22"/>
          <w:lang w:val="es-ES"/>
        </w:rPr>
        <w:t>Contar con la capacidad operativa para ello.</w:t>
      </w:r>
    </w:p>
    <w:p w:rsidR="00383888" w:rsidRDefault="00383888">
      <w:pPr>
        <w:widowControl/>
        <w:numPr>
          <w:ilvl w:val="0"/>
          <w:numId w:val="29"/>
        </w:numPr>
        <w:suppressAutoHyphens w:val="0"/>
        <w:spacing w:before="180"/>
        <w:ind w:left="567" w:hanging="425"/>
        <w:jc w:val="both"/>
        <w:rPr>
          <w:rFonts w:ascii="Calibri" w:hAnsi="Calibri" w:cs="Calibri"/>
          <w:sz w:val="22"/>
          <w:szCs w:val="22"/>
          <w:lang w:val="es-ES"/>
        </w:rPr>
      </w:pPr>
      <w:r>
        <w:rPr>
          <w:rFonts w:ascii="Calibri" w:hAnsi="Calibri" w:cs="Calibri"/>
          <w:sz w:val="22"/>
          <w:szCs w:val="22"/>
          <w:lang w:val="es-ES"/>
        </w:rPr>
        <w:t>Participar activamente en la consecución de los objetivos del Programa.</w:t>
      </w:r>
    </w:p>
    <w:p w:rsidR="00383888" w:rsidRDefault="00383888">
      <w:pPr>
        <w:widowControl/>
        <w:numPr>
          <w:ilvl w:val="0"/>
          <w:numId w:val="29"/>
        </w:numPr>
        <w:suppressAutoHyphens w:val="0"/>
        <w:spacing w:before="180"/>
        <w:ind w:left="567" w:hanging="425"/>
        <w:jc w:val="both"/>
        <w:rPr>
          <w:rFonts w:ascii="Calibri" w:hAnsi="Calibri" w:cs="Calibri"/>
          <w:sz w:val="22"/>
          <w:szCs w:val="22"/>
          <w:lang w:val="es-ES"/>
        </w:rPr>
      </w:pPr>
      <w:r>
        <w:rPr>
          <w:rFonts w:ascii="Calibri" w:hAnsi="Calibri" w:cs="Calibri"/>
          <w:sz w:val="22"/>
          <w:szCs w:val="22"/>
          <w:lang w:val="es-ES"/>
        </w:rPr>
        <w:t>Hacer el mejor uso de los servicios prestados en el marco del Programa Plan de Apoyo al Comercio Minorista en aras de una mejora de su competitividad.</w:t>
      </w:r>
    </w:p>
    <w:p w:rsidR="00383888" w:rsidRDefault="00383888">
      <w:pPr>
        <w:widowControl/>
        <w:numPr>
          <w:ilvl w:val="0"/>
          <w:numId w:val="29"/>
        </w:numPr>
        <w:suppressAutoHyphens w:val="0"/>
        <w:spacing w:before="180"/>
        <w:ind w:left="567" w:hanging="425"/>
        <w:jc w:val="both"/>
        <w:rPr>
          <w:rFonts w:ascii="Calibri" w:hAnsi="Calibri" w:cs="Calibri"/>
          <w:sz w:val="22"/>
          <w:szCs w:val="22"/>
          <w:lang w:val="es-ES"/>
        </w:rPr>
      </w:pPr>
      <w:r>
        <w:rPr>
          <w:rFonts w:ascii="Calibri" w:hAnsi="Calibri" w:cs="Calibri"/>
          <w:sz w:val="22"/>
          <w:szCs w:val="22"/>
          <w:lang w:val="es-ES"/>
        </w:rPr>
        <w:t>Contestar a cualquier requerimiento que el Tutor, la Cámara, o la Cámara de Comercio de España le solicite, referente a su participación en el Programa.</w:t>
      </w:r>
    </w:p>
    <w:p w:rsidR="00383888" w:rsidRDefault="00383888">
      <w:pPr>
        <w:widowControl/>
        <w:numPr>
          <w:ilvl w:val="0"/>
          <w:numId w:val="29"/>
        </w:numPr>
        <w:suppressAutoHyphens w:val="0"/>
        <w:spacing w:before="180"/>
        <w:ind w:left="567" w:hanging="425"/>
        <w:jc w:val="both"/>
        <w:rPr>
          <w:rFonts w:ascii="Calibri" w:hAnsi="Calibri" w:cs="Calibri"/>
          <w:sz w:val="22"/>
          <w:szCs w:val="22"/>
          <w:lang w:val="es-ES"/>
        </w:rPr>
      </w:pPr>
      <w:r>
        <w:rPr>
          <w:rFonts w:ascii="Calibri" w:hAnsi="Calibri" w:cs="Calibri"/>
          <w:sz w:val="22"/>
          <w:szCs w:val="22"/>
          <w:lang w:val="es-ES"/>
        </w:rPr>
        <w:t>Contestar a las encuestas u otro tipo de requerimientos por parte de los órganos control, seguimiento y evaluación del Programa Plan de Apoyo al Comercio Minorista.</w:t>
      </w:r>
    </w:p>
    <w:p w:rsidR="00383888" w:rsidRDefault="00383888">
      <w:pPr>
        <w:widowControl/>
        <w:numPr>
          <w:ilvl w:val="0"/>
          <w:numId w:val="29"/>
        </w:numPr>
        <w:suppressAutoHyphens w:val="0"/>
        <w:spacing w:before="180"/>
        <w:ind w:left="567" w:hanging="425"/>
        <w:jc w:val="both"/>
        <w:rPr>
          <w:rFonts w:ascii="Calibri" w:hAnsi="Calibri" w:cs="Calibri"/>
          <w:sz w:val="22"/>
          <w:szCs w:val="22"/>
          <w:lang w:val="es-ES"/>
        </w:rPr>
      </w:pPr>
      <w:r>
        <w:rPr>
          <w:rFonts w:ascii="Calibri" w:hAnsi="Calibri" w:cs="Calibri"/>
          <w:sz w:val="22"/>
          <w:szCs w:val="22"/>
          <w:lang w:val="es-ES"/>
        </w:rPr>
        <w:t>Informar de la percepción de otras subvenciones, ayudas, ingresos o recursos en relación a la operación cofinanciada por el Programa.</w:t>
      </w:r>
    </w:p>
    <w:p w:rsidR="00383888" w:rsidRDefault="00383888">
      <w:pPr>
        <w:widowControl/>
        <w:numPr>
          <w:ilvl w:val="0"/>
          <w:numId w:val="29"/>
        </w:numPr>
        <w:suppressAutoHyphens w:val="0"/>
        <w:spacing w:before="180"/>
        <w:ind w:left="567" w:hanging="425"/>
        <w:jc w:val="both"/>
        <w:rPr>
          <w:rFonts w:ascii="Calibri" w:hAnsi="Calibri" w:cs="Calibri"/>
          <w:sz w:val="22"/>
          <w:szCs w:val="22"/>
          <w:lang w:val="es-ES"/>
        </w:rPr>
      </w:pPr>
      <w:r>
        <w:rPr>
          <w:rFonts w:ascii="Calibri" w:hAnsi="Calibri" w:cs="Calibri"/>
          <w:sz w:val="22"/>
          <w:szCs w:val="22"/>
          <w:lang w:val="es-ES"/>
        </w:rPr>
        <w:t>Comunicar a la Cámara la modificación de cualquier circunstancia que afecte a alguno de los requisitos exigidos para la concesión de la ayuda.</w:t>
      </w:r>
    </w:p>
    <w:p w:rsidR="00383888" w:rsidRDefault="00383888">
      <w:pPr>
        <w:widowControl/>
        <w:numPr>
          <w:ilvl w:val="0"/>
          <w:numId w:val="29"/>
        </w:numPr>
        <w:suppressAutoHyphens w:val="0"/>
        <w:spacing w:before="180"/>
        <w:ind w:left="567" w:hanging="425"/>
        <w:jc w:val="both"/>
        <w:rPr>
          <w:rFonts w:ascii="Calibri" w:hAnsi="Calibri" w:cs="Calibri"/>
          <w:sz w:val="22"/>
          <w:szCs w:val="22"/>
          <w:lang w:val="es-ES"/>
        </w:rPr>
      </w:pPr>
      <w:r>
        <w:rPr>
          <w:rFonts w:ascii="Calibri" w:hAnsi="Calibri" w:cs="Calibri"/>
          <w:sz w:val="22"/>
          <w:szCs w:val="22"/>
          <w:lang w:val="es-ES"/>
        </w:rPr>
        <w:t>Ser conocedora  de que la actuación está cofinanciada con fondos europeos (FEDER) y por la Secretaria de Estado de Comercio en el marco del Plan de Comercio Minorista y se comprometerá a indicarlo así siempre que deba hacer referencia a la misma, frente a terceros o a la propia ciudadanía. La empresa destinataria deberá de cumplir los requerimientos señalados en la convocatoria de participación y, en particular:</w:t>
      </w:r>
    </w:p>
    <w:p w:rsidR="00383888" w:rsidRDefault="00383888">
      <w:pPr>
        <w:pStyle w:val="ListParagraph"/>
        <w:widowControl/>
        <w:numPr>
          <w:ilvl w:val="0"/>
          <w:numId w:val="31"/>
        </w:numPr>
        <w:suppressAutoHyphens w:val="0"/>
        <w:spacing w:before="180"/>
        <w:jc w:val="both"/>
        <w:rPr>
          <w:rFonts w:ascii="Calibri" w:hAnsi="Calibri" w:cs="Calibri"/>
          <w:sz w:val="22"/>
          <w:szCs w:val="22"/>
          <w:lang w:val="es-ES"/>
        </w:rPr>
      </w:pPr>
      <w:r>
        <w:rPr>
          <w:rFonts w:ascii="Calibri" w:hAnsi="Calibri" w:cs="Calibri"/>
          <w:sz w:val="22"/>
          <w:szCs w:val="22"/>
          <w:lang w:val="es-ES"/>
        </w:rPr>
        <w:t>Estar al corriente de sus obligaciones tributarias y frente a la Seguridad Social</w:t>
      </w:r>
    </w:p>
    <w:p w:rsidR="00383888" w:rsidRDefault="00383888">
      <w:pPr>
        <w:pStyle w:val="ListParagraph"/>
        <w:widowControl/>
        <w:numPr>
          <w:ilvl w:val="0"/>
          <w:numId w:val="31"/>
        </w:numPr>
        <w:suppressAutoHyphens w:val="0"/>
        <w:spacing w:before="180"/>
        <w:jc w:val="both"/>
        <w:rPr>
          <w:rFonts w:ascii="Calibri" w:hAnsi="Calibri" w:cs="Calibri"/>
          <w:sz w:val="22"/>
          <w:szCs w:val="22"/>
          <w:lang w:val="es-ES"/>
        </w:rPr>
      </w:pPr>
      <w:r>
        <w:rPr>
          <w:rFonts w:ascii="Calibri" w:hAnsi="Calibri" w:cs="Calibri"/>
          <w:sz w:val="22"/>
          <w:szCs w:val="22"/>
          <w:lang w:val="es-ES"/>
        </w:rPr>
        <w:t>No encontrarse incursa en ninguna de las prohibiciones a que hace referencia el artículo 13 de la Ley 38/2003, de 17 de noviembre, General de Subvenciones, o  normativa aplicable en la materia propia de la Comunidad Autónoma correspondiente.</w:t>
      </w:r>
    </w:p>
    <w:p w:rsidR="00383888" w:rsidRDefault="00383888">
      <w:pPr>
        <w:pStyle w:val="ListParagraph"/>
        <w:widowControl/>
        <w:numPr>
          <w:ilvl w:val="0"/>
          <w:numId w:val="31"/>
        </w:numPr>
        <w:suppressAutoHyphens w:val="0"/>
        <w:spacing w:before="180"/>
        <w:jc w:val="both"/>
        <w:rPr>
          <w:rFonts w:ascii="Calibri" w:hAnsi="Calibri" w:cs="Calibri"/>
          <w:sz w:val="22"/>
          <w:szCs w:val="22"/>
          <w:lang w:val="es-ES"/>
        </w:rPr>
      </w:pPr>
      <w:r>
        <w:rPr>
          <w:rFonts w:ascii="Calibri" w:hAnsi="Calibri" w:cs="Calibri"/>
          <w:sz w:val="22"/>
          <w:szCs w:val="22"/>
          <w:lang w:val="es-ES"/>
        </w:rPr>
        <w:t>Ser Pyme o empresa autónoma según la definición recogida en la Recomendación de la Comisión 2003/361/CE de 6.5.03 (DOCE L 124 de 20.5.03).</w:t>
      </w:r>
    </w:p>
    <w:p w:rsidR="00383888" w:rsidRDefault="00383888">
      <w:pPr>
        <w:pStyle w:val="ListParagraph"/>
        <w:widowControl/>
        <w:numPr>
          <w:ilvl w:val="0"/>
          <w:numId w:val="31"/>
        </w:numPr>
        <w:suppressAutoHyphens w:val="0"/>
        <w:spacing w:before="180"/>
        <w:jc w:val="both"/>
        <w:rPr>
          <w:rFonts w:ascii="Calibri" w:hAnsi="Calibri" w:cs="Calibri"/>
          <w:sz w:val="22"/>
          <w:szCs w:val="22"/>
          <w:lang w:val="es-ES"/>
        </w:rPr>
      </w:pPr>
      <w:r>
        <w:rPr>
          <w:rFonts w:ascii="Calibri" w:hAnsi="Calibri" w:cs="Calibri"/>
          <w:sz w:val="22"/>
          <w:szCs w:val="22"/>
          <w:lang w:val="es-ES"/>
        </w:rPr>
        <w:t>Tener su domicilio social y/o centro productivo en alguno de los municipios del ámbito de la demarcación de su Cámara de Comercio.</w:t>
      </w:r>
    </w:p>
    <w:p w:rsidR="00383888" w:rsidRDefault="00383888">
      <w:pPr>
        <w:pStyle w:val="ListParagraph"/>
        <w:widowControl/>
        <w:numPr>
          <w:ilvl w:val="0"/>
          <w:numId w:val="31"/>
        </w:numPr>
        <w:suppressAutoHyphens w:val="0"/>
        <w:spacing w:before="180"/>
        <w:jc w:val="both"/>
        <w:rPr>
          <w:rFonts w:ascii="Calibri" w:hAnsi="Calibri" w:cs="Calibri"/>
          <w:sz w:val="22"/>
          <w:szCs w:val="22"/>
          <w:lang w:val="es-ES"/>
        </w:rPr>
      </w:pPr>
      <w:r>
        <w:rPr>
          <w:rFonts w:ascii="Calibri" w:hAnsi="Calibri" w:cs="Calibri"/>
          <w:sz w:val="22"/>
          <w:szCs w:val="22"/>
          <w:lang w:val="es-ES"/>
        </w:rPr>
        <w:t>Cumplir la norma de minimis según lo dispuesto en el Reglamento UE Nº1407/2013 relativo a la aplicación de los artículos 107 y 108 del Tratado de Funcionamiento de la Unión Europea a las ayudas de minimis.</w:t>
      </w:r>
    </w:p>
    <w:p w:rsidR="00383888" w:rsidRDefault="00383888">
      <w:pPr>
        <w:pStyle w:val="ListParagraph"/>
        <w:widowControl/>
        <w:numPr>
          <w:ilvl w:val="0"/>
          <w:numId w:val="31"/>
        </w:numPr>
        <w:suppressAutoHyphens w:val="0"/>
        <w:spacing w:before="180"/>
        <w:jc w:val="both"/>
        <w:rPr>
          <w:rFonts w:ascii="Calibri" w:hAnsi="Calibri" w:cs="Calibri"/>
          <w:sz w:val="22"/>
          <w:szCs w:val="22"/>
          <w:lang w:val="es-ES"/>
        </w:rPr>
      </w:pPr>
      <w:r>
        <w:rPr>
          <w:rFonts w:ascii="Calibri" w:hAnsi="Calibri" w:cs="Calibri"/>
          <w:sz w:val="22"/>
          <w:szCs w:val="22"/>
          <w:lang w:val="es-ES"/>
        </w:rPr>
        <w:t>Estar dada de alta en el Censo del CNAE-2009, Grupo 47 o que estén dadas de alta en el IAE en los epígrafes 64, 65 ó 66 (se excluyen las farmacias).</w:t>
      </w:r>
    </w:p>
    <w:p w:rsidR="00383888" w:rsidRDefault="00383888">
      <w:pPr>
        <w:tabs>
          <w:tab w:val="left" w:pos="567"/>
        </w:tabs>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383888" w:rsidRDefault="00383888">
      <w:pPr>
        <w:numPr>
          <w:ilvl w:val="0"/>
          <w:numId w:val="2"/>
        </w:numPr>
        <w:tabs>
          <w:tab w:val="clear" w:pos="3915"/>
          <w:tab w:val="left" w:pos="-621"/>
          <w:tab w:val="left" w:pos="-180"/>
          <w:tab w:val="left" w:pos="567"/>
        </w:tabs>
        <w:spacing w:before="180"/>
        <w:ind w:left="540" w:right="-23" w:hanging="425"/>
        <w:jc w:val="both"/>
        <w:rPr>
          <w:rFonts w:ascii="Calibri" w:hAnsi="Calibri" w:cs="Calibri"/>
          <w:sz w:val="22"/>
          <w:szCs w:val="22"/>
          <w:lang w:val="es-ES_tradnl"/>
        </w:rPr>
      </w:pPr>
      <w:r>
        <w:rPr>
          <w:rFonts w:ascii="Calibri" w:hAnsi="Calibri" w:cs="Calibri"/>
          <w:sz w:val="22"/>
          <w:szCs w:val="22"/>
          <w:lang w:val="es-ES_tradnl"/>
        </w:rPr>
        <w:t>Someterse a las actuaciones de comprobación que, en relación con el Programa, efectúe el órgano designado para verificar su realización, en nombre de la Administración Española, de la Unión Europea, o de la Cámara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w:t>
      </w:r>
    </w:p>
    <w:p w:rsidR="00383888" w:rsidRDefault="00383888">
      <w:pPr>
        <w:numPr>
          <w:ilvl w:val="0"/>
          <w:numId w:val="2"/>
        </w:numPr>
        <w:tabs>
          <w:tab w:val="clear" w:pos="3915"/>
          <w:tab w:val="left" w:pos="-621"/>
          <w:tab w:val="left" w:pos="-180"/>
          <w:tab w:val="left" w:pos="567"/>
        </w:tabs>
        <w:spacing w:before="180"/>
        <w:ind w:left="540" w:right="-23" w:hanging="425"/>
        <w:jc w:val="both"/>
        <w:rPr>
          <w:rFonts w:ascii="Calibri" w:hAnsi="Calibri" w:cs="Calibri"/>
          <w:sz w:val="22"/>
          <w:szCs w:val="22"/>
          <w:lang w:val="es-ES_tradnl"/>
        </w:rPr>
      </w:pPr>
      <w:r>
        <w:rPr>
          <w:rFonts w:ascii="Calibri" w:hAnsi="Calibri" w:cs="Calibri"/>
          <w:sz w:val="22"/>
          <w:szCs w:val="22"/>
          <w:lang w:val="es-ES_tradnl"/>
        </w:rPr>
        <w:t>Colaborar respecto de las eventuales actuaciones de comprobación, verificación y control hasta los plazos que marquen las disposiciones legales vigentes.</w:t>
      </w:r>
    </w:p>
    <w:p w:rsidR="00383888" w:rsidRDefault="00383888">
      <w:pPr>
        <w:numPr>
          <w:ilvl w:val="0"/>
          <w:numId w:val="2"/>
        </w:numPr>
        <w:tabs>
          <w:tab w:val="clear" w:pos="3915"/>
          <w:tab w:val="left" w:pos="567"/>
        </w:tabs>
        <w:spacing w:before="180"/>
        <w:ind w:left="567" w:right="-23" w:hanging="425"/>
        <w:jc w:val="both"/>
        <w:rPr>
          <w:rFonts w:ascii="Calibri" w:hAnsi="Calibri" w:cs="Calibri"/>
          <w:sz w:val="22"/>
          <w:szCs w:val="22"/>
          <w:lang w:val="es-ES_tradnl"/>
        </w:rPr>
      </w:pPr>
      <w:r>
        <w:rPr>
          <w:rFonts w:ascii="Calibri" w:hAnsi="Calibri" w:cs="Calibri"/>
          <w:sz w:val="22"/>
          <w:szCs w:val="22"/>
          <w:lang w:val="es-ES_tradnl"/>
        </w:rPr>
        <w:t xml:space="preserve">La lista de control (“check-list”) que se utilizará para realizar las verificaciones de gestión y control de las actuaciones cofinanciadas por FEDER estará publicada en la Web de la Cámara de Comercio de España </w:t>
      </w:r>
      <w:hyperlink r:id="rId7" w:history="1">
        <w:r>
          <w:rPr>
            <w:rStyle w:val="Hyperlink"/>
            <w:rFonts w:ascii="Calibri" w:hAnsi="Calibri" w:cs="Calibri"/>
            <w:sz w:val="22"/>
            <w:szCs w:val="22"/>
            <w:lang w:val="es-ES_tradnl"/>
          </w:rPr>
          <w:t>http://www.camara.es</w:t>
        </w:r>
      </w:hyperlink>
      <w:r>
        <w:rPr>
          <w:rStyle w:val="Hyperlink"/>
          <w:rFonts w:ascii="Calibri" w:hAnsi="Calibri" w:cs="Calibri"/>
          <w:sz w:val="22"/>
          <w:szCs w:val="22"/>
          <w:lang w:val="es-ES_tradnl"/>
        </w:rPr>
        <w:t>.</w:t>
      </w:r>
    </w:p>
    <w:p w:rsidR="00383888" w:rsidRDefault="00383888">
      <w:pPr>
        <w:numPr>
          <w:ilvl w:val="0"/>
          <w:numId w:val="2"/>
        </w:numPr>
        <w:tabs>
          <w:tab w:val="clear" w:pos="3915"/>
          <w:tab w:val="left" w:pos="-621"/>
          <w:tab w:val="left" w:pos="-180"/>
          <w:tab w:val="left" w:pos="567"/>
        </w:tabs>
        <w:spacing w:before="180"/>
        <w:ind w:left="540" w:right="-23" w:hanging="425"/>
        <w:jc w:val="both"/>
        <w:rPr>
          <w:rFonts w:ascii="Calibri" w:hAnsi="Calibri" w:cs="Calibri"/>
          <w:sz w:val="22"/>
          <w:szCs w:val="22"/>
          <w:lang w:val="es-ES_tradnl"/>
        </w:rPr>
      </w:pPr>
      <w:r>
        <w:rPr>
          <w:rFonts w:ascii="Calibri" w:hAnsi="Calibri" w:cs="Calibri"/>
          <w:sz w:val="22"/>
          <w:szCs w:val="22"/>
          <w:lang w:val="es-ES_tradn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 art.140.2 del Reglamento 1303/2013 -,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383888" w:rsidRDefault="00383888">
      <w:pPr>
        <w:numPr>
          <w:ilvl w:val="0"/>
          <w:numId w:val="2"/>
        </w:numPr>
        <w:tabs>
          <w:tab w:val="clear" w:pos="3915"/>
          <w:tab w:val="left" w:pos="-621"/>
          <w:tab w:val="left" w:pos="-180"/>
          <w:tab w:val="left" w:pos="567"/>
        </w:tabs>
        <w:spacing w:before="180"/>
        <w:ind w:left="567" w:right="-23" w:hanging="425"/>
        <w:jc w:val="both"/>
        <w:rPr>
          <w:rFonts w:ascii="Calibri" w:hAnsi="Calibri" w:cs="Calibri"/>
          <w:sz w:val="22"/>
          <w:szCs w:val="22"/>
          <w:lang w:val="es-ES_tradnl"/>
        </w:rPr>
      </w:pPr>
      <w:r>
        <w:rPr>
          <w:rFonts w:ascii="Calibri" w:hAnsi="Calibri" w:cs="Calibri"/>
          <w:sz w:val="22"/>
          <w:szCs w:val="22"/>
          <w:lang w:val="es-ES_tradnl"/>
        </w:rPr>
        <w:t>Medidas Antifraude: la empresa se compromete a realizar todo lo posible por evitar el fraude: evitar la doble financiación, falsificaciones de documentos, etc., Igualmente se obliga a proporcionar información para detección de posibles conductas fraudulentas, en su caso (tales como contratación amañada, conflicto de intereses, manipulación de ofertas, fraccionamiento del gasto…).</w:t>
      </w:r>
    </w:p>
    <w:p w:rsidR="00383888" w:rsidRDefault="00383888">
      <w:pPr>
        <w:numPr>
          <w:ilvl w:val="0"/>
          <w:numId w:val="2"/>
        </w:numPr>
        <w:tabs>
          <w:tab w:val="clear" w:pos="3915"/>
          <w:tab w:val="left" w:pos="-621"/>
          <w:tab w:val="left" w:pos="-180"/>
          <w:tab w:val="left" w:pos="567"/>
        </w:tabs>
        <w:spacing w:before="180"/>
        <w:ind w:left="567" w:right="-23" w:hanging="425"/>
        <w:jc w:val="both"/>
        <w:rPr>
          <w:rFonts w:ascii="Calibri" w:hAnsi="Calibri" w:cs="Calibri"/>
          <w:sz w:val="22"/>
          <w:szCs w:val="22"/>
          <w:lang w:val="es-ES_tradnl"/>
        </w:rPr>
      </w:pPr>
      <w:r>
        <w:rPr>
          <w:rFonts w:ascii="Calibri" w:hAnsi="Calibri" w:cs="Calibri"/>
          <w:sz w:val="22"/>
          <w:szCs w:val="22"/>
          <w:lang w:val="es-ES_tradnl"/>
        </w:rPr>
        <w:t>Cumplir toda la normativa nacional y comunitaria que resulte de aplicación.</w:t>
      </w:r>
    </w:p>
    <w:p w:rsidR="00383888" w:rsidRDefault="00383888">
      <w:pPr>
        <w:pStyle w:val="Heading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ascii="Calibri" w:hAnsi="Calibri" w:cs="Calibri"/>
          <w:color w:val="FFFFFF"/>
          <w:sz w:val="24"/>
          <w:szCs w:val="24"/>
          <w:lang w:val="es-ES" w:eastAsia="es-ES"/>
        </w:rPr>
      </w:pPr>
      <w:r>
        <w:rPr>
          <w:rFonts w:ascii="Calibri" w:hAnsi="Calibri" w:cs="Calibri"/>
          <w:color w:val="FFFFFF"/>
          <w:sz w:val="24"/>
          <w:szCs w:val="24"/>
          <w:lang w:val="es-ES" w:eastAsia="es-ES"/>
        </w:rPr>
        <w:t>Intercambio electrónico de datos</w:t>
      </w:r>
    </w:p>
    <w:p w:rsidR="00383888" w:rsidRDefault="00383888">
      <w:pPr>
        <w:tabs>
          <w:tab w:val="left" w:pos="567"/>
        </w:tabs>
        <w:suppressAutoHyphens w:val="0"/>
        <w:adjustRightInd w:val="0"/>
        <w:spacing w:before="240" w:after="120"/>
        <w:jc w:val="both"/>
        <w:textAlignment w:val="baseline"/>
        <w:rPr>
          <w:rFonts w:ascii="Calibri" w:hAnsi="Calibri" w:cs="Calibri"/>
          <w:sz w:val="22"/>
          <w:szCs w:val="22"/>
          <w:lang w:val="es-ES"/>
        </w:rPr>
      </w:pPr>
      <w:r>
        <w:rPr>
          <w:rFonts w:ascii="Calibri" w:hAnsi="Calibri" w:cs="Calibri"/>
          <w:sz w:val="22"/>
          <w:szCs w:val="22"/>
          <w:lang w:val="es-ES"/>
        </w:rPr>
        <w:t>Conforme a lo establecido en el artículo 122.3 del Reglamento 1303/2013 y el art. 10.1 del Reglamento de ejecución (UE) 1011/2014, ambas partes podrán introducir los datos y documentos de los que sean responsables, así como sus posibles actualizaciones, en los sistemas de intercambio electrónico de datos en el formato electrónico que defina la Administración Española.</w:t>
      </w:r>
    </w:p>
    <w:p w:rsidR="00383888" w:rsidRDefault="00383888">
      <w:pPr>
        <w:pStyle w:val="Heading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ascii="Calibri" w:hAnsi="Calibri" w:cs="Calibri"/>
          <w:sz w:val="24"/>
          <w:szCs w:val="24"/>
          <w:lang w:val="es-ES"/>
        </w:rPr>
      </w:pPr>
      <w:r>
        <w:rPr>
          <w:rFonts w:ascii="Calibri" w:hAnsi="Calibri" w:cs="Calibri"/>
          <w:color w:val="FFFFFF"/>
          <w:sz w:val="24"/>
          <w:szCs w:val="24"/>
          <w:lang w:val="es-ES" w:eastAsia="es-ES"/>
        </w:rPr>
        <w:t>Información, Comunicación y Publicidad.Lista de operaciones y Protección de datos</w:t>
      </w:r>
    </w:p>
    <w:p w:rsidR="00383888" w:rsidRDefault="00383888">
      <w:pPr>
        <w:spacing w:before="120" w:after="120"/>
        <w:jc w:val="both"/>
        <w:rPr>
          <w:rFonts w:ascii="Calibri" w:hAnsi="Calibri" w:cs="Calibri"/>
          <w:sz w:val="22"/>
          <w:szCs w:val="22"/>
          <w:lang w:val="es-ES"/>
        </w:rPr>
      </w:pPr>
      <w:r>
        <w:rPr>
          <w:rFonts w:ascii="Calibri" w:hAnsi="Calibri" w:cs="Calibri"/>
          <w:sz w:val="22"/>
          <w:szCs w:val="22"/>
          <w:lang w:val="es-ES"/>
        </w:rPr>
        <w:t xml:space="preserve">El destinatario tiene la responsabilidad de cumplir con las obligaciones establecidas en el Anexo XII, apartado 2.2 del Reglamento (UE) 1303/2013 en lo que resulte procedente. </w:t>
      </w:r>
    </w:p>
    <w:p w:rsidR="00383888" w:rsidRDefault="00383888">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jc w:val="both"/>
        <w:rPr>
          <w:rFonts w:ascii="Calibri" w:hAnsi="Calibri" w:cs="Calibri"/>
          <w:sz w:val="22"/>
          <w:szCs w:val="22"/>
          <w:lang w:val="es-ES"/>
        </w:rPr>
      </w:pPr>
      <w:r>
        <w:rPr>
          <w:rFonts w:ascii="Calibri" w:hAnsi="Calibri" w:cs="Calibri"/>
          <w:sz w:val="22"/>
          <w:szCs w:val="22"/>
          <w:lang w:val="es-ES"/>
        </w:rPr>
        <w:t>De acuerdo con lo establecido en la Ley Orgánica 15/1999, de 13 de diciembre, de Protección de Datos de Carácter Personal.</w:t>
      </w:r>
    </w:p>
    <w:p w:rsidR="00383888" w:rsidRDefault="00383888">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jc w:val="both"/>
        <w:rPr>
          <w:rFonts w:ascii="Calibri" w:hAnsi="Calibri" w:cs="Calibri"/>
          <w:lang w:val="es-ES"/>
        </w:rPr>
      </w:pPr>
      <w:r>
        <w:rPr>
          <w:rFonts w:ascii="Calibri" w:hAnsi="Calibri" w:cs="Calibri"/>
          <w:lang w:val="es-ES"/>
        </w:rPr>
        <w:t>Doy mi c</w:t>
      </w:r>
      <w:r>
        <w:rPr>
          <w:rFonts w:ascii="Calibri" w:hAnsi="Calibri" w:cs="Calibri"/>
          <w:sz w:val="22"/>
          <w:szCs w:val="22"/>
          <w:lang w:val="es-ES"/>
        </w:rPr>
        <w:t xml:space="preserve">onsentimiento para que estos datos sean incluidos en un fichero automatizado del que es titular la Cámara de Comercio de España con dirección en Madrid, C/ Ribera de Loira 12, </w:t>
      </w:r>
      <w:bookmarkStart w:id="1" w:name="_GoBack"/>
      <w:bookmarkEnd w:id="1"/>
      <w:r>
        <w:rPr>
          <w:rFonts w:ascii="Calibri" w:hAnsi="Calibri" w:cs="Calibri"/>
          <w:sz w:val="22"/>
          <w:szCs w:val="22"/>
          <w:lang w:val="es-ES"/>
        </w:rPr>
        <w:t>con el fin de posibilitar la ejecución, desarrollo, seguimiento y control del Diagnóstico de Innovación Comercial. Asimismo, doy mi consentimiento para  que los datos obtenidos sean cedidos</w:t>
      </w:r>
      <w:r>
        <w:rPr>
          <w:rFonts w:ascii="Arial" w:hAnsi="Arial" w:cs="Arial"/>
          <w:sz w:val="22"/>
          <w:szCs w:val="22"/>
          <w:lang w:val="es-ES"/>
        </w:rPr>
        <w:t xml:space="preserve"> a </w:t>
      </w:r>
      <w:r>
        <w:rPr>
          <w:rFonts w:ascii="Calibri" w:hAnsi="Calibri" w:cs="Calibri"/>
          <w:sz w:val="22"/>
          <w:szCs w:val="22"/>
          <w:lang w:val="es-ES"/>
        </w:rPr>
        <w:t xml:space="preserve">la Cámara de Comercio de Cartagena, con domicilio en Muelle Alfonso XII , al Fondo Europeo de Desarrollo Regional, y a la Secretaria de Estado de Comercio para que sean tratados con la finalidad señalada y en el marco de las actuaciones de evaluación, verificación, inspección y control que puedan llevar a cabo. </w:t>
      </w:r>
      <w:r>
        <w:rPr>
          <w:rFonts w:ascii="Calibri" w:hAnsi="Calibri" w:cs="Calibri"/>
          <w:lang w:val="es-ES"/>
        </w:rPr>
        <w:t xml:space="preserve">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w:t>
      </w:r>
    </w:p>
    <w:p w:rsidR="00383888" w:rsidRDefault="00383888">
      <w:pPr>
        <w:pStyle w:val="BodyText"/>
        <w:spacing w:before="0"/>
        <w:rPr>
          <w:rFonts w:ascii="Calibri" w:hAnsi="Calibri" w:cs="Calibri"/>
          <w:lang w:val="es-ES"/>
        </w:rPr>
      </w:pPr>
    </w:p>
    <w:p w:rsidR="00383888" w:rsidRDefault="00383888">
      <w:pPr>
        <w:pStyle w:val="BodyText"/>
        <w:spacing w:before="0"/>
        <w:rPr>
          <w:rFonts w:ascii="Calibri" w:hAnsi="Calibri" w:cs="Calibri"/>
          <w:lang w:val="es-ES"/>
        </w:rPr>
      </w:pPr>
      <w:r>
        <w:rPr>
          <w:rFonts w:ascii="Calibri" w:hAnsi="Calibri" w:cs="Calibri"/>
          <w:lang w:val="es-ES"/>
        </w:rPr>
        <w:t xml:space="preserve">Declaro estar informado sobre los derechos de acceso, rectificación, cancelación y oposición que podré ejercitar en las direcciones indicadas. </w:t>
      </w: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r>
        <w:rPr>
          <w:rFonts w:ascii="Calibri" w:hAnsi="Calibri" w:cs="Calibri"/>
          <w:sz w:val="22"/>
          <w:szCs w:val="22"/>
          <w:lang w:val="es-ES"/>
        </w:rPr>
        <w:t>Fdo: D. Ramiro Alonso Moreno</w:t>
      </w:r>
    </w:p>
    <w:p w:rsidR="00383888" w:rsidRDefault="00383888">
      <w:pPr>
        <w:rPr>
          <w:rFonts w:ascii="Calibri" w:hAnsi="Calibri" w:cs="Calibri"/>
          <w:sz w:val="22"/>
          <w:szCs w:val="22"/>
          <w:lang w:val="es-ES"/>
        </w:rPr>
      </w:pPr>
      <w:r>
        <w:rPr>
          <w:rFonts w:ascii="Calibri" w:hAnsi="Calibri" w:cs="Calibri"/>
          <w:sz w:val="22"/>
          <w:szCs w:val="22"/>
          <w:lang w:val="es-ES"/>
        </w:rPr>
        <w:t>Cámara de Comercio de Cartagena</w:t>
      </w: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jc w:val="both"/>
        <w:rPr>
          <w:rFonts w:ascii="Calibri" w:hAnsi="Calibri" w:cs="Calibri"/>
          <w:sz w:val="22"/>
          <w:szCs w:val="22"/>
          <w:lang w:val="es-ES"/>
        </w:rPr>
      </w:pPr>
      <w:r>
        <w:rPr>
          <w:rFonts w:ascii="Calibri" w:hAnsi="Calibri" w:cs="Calibri"/>
          <w:sz w:val="22"/>
          <w:szCs w:val="22"/>
          <w:lang w:val="es-ES"/>
        </w:rPr>
        <w:t>La empresa destinataria declara la aceptación de las condiciones reflejadas en el presente documento</w:t>
      </w: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r>
        <w:rPr>
          <w:rFonts w:ascii="Calibri" w:hAnsi="Calibri" w:cs="Calibri"/>
          <w:sz w:val="22"/>
          <w:szCs w:val="22"/>
          <w:lang w:val="es-ES"/>
        </w:rPr>
        <w:t xml:space="preserve">Fdo: D/Doña </w:t>
      </w:r>
      <w:bookmarkStart w:id="2" w:name="Texto46"/>
      <w:r>
        <w:rPr>
          <w:rFonts w:ascii="Calibri" w:hAnsi="Calibri" w:cs="Calibri"/>
          <w:sz w:val="22"/>
          <w:szCs w:val="22"/>
          <w:lang w:val="es-ES"/>
        </w:rPr>
        <w:fldChar w:fldCharType="begin">
          <w:ffData>
            <w:name w:val="Texto46"/>
            <w:enabled/>
            <w:calcOnExit w:val="0"/>
            <w:textInput/>
          </w:ffData>
        </w:fldChar>
      </w:r>
      <w:r>
        <w:rPr>
          <w:rFonts w:ascii="Calibri" w:hAnsi="Calibri" w:cs="Calibri"/>
          <w:sz w:val="22"/>
          <w:szCs w:val="22"/>
          <w:lang w:val="es-ES"/>
        </w:rPr>
        <w:instrText xml:space="preserve"> FORMTEXT </w:instrText>
      </w:r>
      <w:r>
        <w:rPr>
          <w:rFonts w:ascii="Calibri" w:hAnsi="Calibri" w:cs="Calibri"/>
          <w:sz w:val="22"/>
          <w:szCs w:val="22"/>
          <w:lang w:val="es-ES"/>
        </w:rPr>
      </w:r>
      <w:r>
        <w:rPr>
          <w:rFonts w:ascii="Calibri" w:hAnsi="Calibri" w:cs="Calibri"/>
          <w:sz w:val="22"/>
          <w:szCs w:val="22"/>
          <w:lang w:val="es-ES"/>
        </w:rPr>
        <w:fldChar w:fldCharType="separate"/>
      </w:r>
      <w:r>
        <w:rPr>
          <w:rFonts w:ascii="Calibri" w:hAnsi="Calibri" w:cs="Calibri"/>
          <w:noProof/>
          <w:sz w:val="22"/>
          <w:szCs w:val="22"/>
          <w:lang w:val="es-ES"/>
        </w:rPr>
        <w:t> </w:t>
      </w:r>
      <w:r>
        <w:rPr>
          <w:rFonts w:ascii="Calibri" w:hAnsi="Calibri" w:cs="Calibri"/>
          <w:noProof/>
          <w:sz w:val="22"/>
          <w:szCs w:val="22"/>
          <w:lang w:val="es-ES"/>
        </w:rPr>
        <w:t> </w:t>
      </w:r>
      <w:r>
        <w:rPr>
          <w:rFonts w:ascii="Calibri" w:hAnsi="Calibri" w:cs="Calibri"/>
          <w:noProof/>
          <w:sz w:val="22"/>
          <w:szCs w:val="22"/>
          <w:lang w:val="es-ES"/>
        </w:rPr>
        <w:t> </w:t>
      </w:r>
      <w:r>
        <w:rPr>
          <w:rFonts w:ascii="Calibri" w:hAnsi="Calibri" w:cs="Calibri"/>
          <w:noProof/>
          <w:sz w:val="22"/>
          <w:szCs w:val="22"/>
          <w:lang w:val="es-ES"/>
        </w:rPr>
        <w:t> </w:t>
      </w:r>
      <w:r>
        <w:rPr>
          <w:rFonts w:ascii="Calibri" w:hAnsi="Calibri" w:cs="Calibri"/>
          <w:noProof/>
          <w:sz w:val="22"/>
          <w:szCs w:val="22"/>
          <w:lang w:val="es-ES"/>
        </w:rPr>
        <w:t> </w:t>
      </w:r>
      <w:r>
        <w:rPr>
          <w:rFonts w:ascii="Calibri" w:hAnsi="Calibri" w:cs="Calibri"/>
          <w:sz w:val="22"/>
          <w:szCs w:val="22"/>
          <w:lang w:val="es-ES"/>
        </w:rPr>
        <w:fldChar w:fldCharType="end"/>
      </w:r>
      <w:bookmarkEnd w:id="2"/>
    </w:p>
    <w:p w:rsidR="00383888" w:rsidRDefault="00383888">
      <w:pPr>
        <w:rPr>
          <w:rFonts w:ascii="Calibri" w:hAnsi="Calibri" w:cs="Calibri"/>
          <w:sz w:val="22"/>
          <w:szCs w:val="22"/>
          <w:lang w:val="es-ES"/>
        </w:rPr>
      </w:pPr>
      <w:r>
        <w:rPr>
          <w:rFonts w:ascii="Calibri" w:hAnsi="Calibri" w:cs="Calibri"/>
          <w:sz w:val="22"/>
          <w:szCs w:val="22"/>
          <w:lang w:val="es-ES"/>
        </w:rPr>
        <w:t xml:space="preserve">Representante de la empresa </w:t>
      </w:r>
      <w:bookmarkStart w:id="3" w:name="Texto45"/>
      <w:r>
        <w:rPr>
          <w:rFonts w:ascii="Calibri" w:hAnsi="Calibri" w:cs="Calibri"/>
          <w:sz w:val="22"/>
          <w:szCs w:val="22"/>
          <w:lang w:val="es-ES"/>
        </w:rPr>
        <w:fldChar w:fldCharType="begin">
          <w:ffData>
            <w:name w:val="Texto45"/>
            <w:enabled/>
            <w:calcOnExit w:val="0"/>
            <w:textInput/>
          </w:ffData>
        </w:fldChar>
      </w:r>
      <w:r>
        <w:rPr>
          <w:rFonts w:ascii="Calibri" w:hAnsi="Calibri" w:cs="Calibri"/>
          <w:sz w:val="22"/>
          <w:szCs w:val="22"/>
          <w:lang w:val="es-ES"/>
        </w:rPr>
        <w:instrText xml:space="preserve"> FORMTEXT </w:instrText>
      </w:r>
      <w:r>
        <w:rPr>
          <w:rFonts w:ascii="Calibri" w:hAnsi="Calibri" w:cs="Calibri"/>
          <w:sz w:val="22"/>
          <w:szCs w:val="22"/>
          <w:lang w:val="es-ES"/>
        </w:rPr>
      </w:r>
      <w:r>
        <w:rPr>
          <w:rFonts w:ascii="Calibri" w:hAnsi="Calibri" w:cs="Calibri"/>
          <w:sz w:val="22"/>
          <w:szCs w:val="22"/>
          <w:lang w:val="es-ES"/>
        </w:rPr>
        <w:fldChar w:fldCharType="separate"/>
      </w:r>
      <w:r>
        <w:rPr>
          <w:rFonts w:ascii="Calibri" w:hAnsi="Calibri" w:cs="Calibri"/>
          <w:noProof/>
          <w:sz w:val="22"/>
          <w:szCs w:val="22"/>
          <w:lang w:val="es-ES"/>
        </w:rPr>
        <w:t> </w:t>
      </w:r>
      <w:r>
        <w:rPr>
          <w:rFonts w:ascii="Calibri" w:hAnsi="Calibri" w:cs="Calibri"/>
          <w:noProof/>
          <w:sz w:val="22"/>
          <w:szCs w:val="22"/>
          <w:lang w:val="es-ES"/>
        </w:rPr>
        <w:t> </w:t>
      </w:r>
      <w:r>
        <w:rPr>
          <w:rFonts w:ascii="Calibri" w:hAnsi="Calibri" w:cs="Calibri"/>
          <w:noProof/>
          <w:sz w:val="22"/>
          <w:szCs w:val="22"/>
          <w:lang w:val="es-ES"/>
        </w:rPr>
        <w:t> </w:t>
      </w:r>
      <w:r>
        <w:rPr>
          <w:rFonts w:ascii="Calibri" w:hAnsi="Calibri" w:cs="Calibri"/>
          <w:noProof/>
          <w:sz w:val="22"/>
          <w:szCs w:val="22"/>
          <w:lang w:val="es-ES"/>
        </w:rPr>
        <w:t> </w:t>
      </w:r>
      <w:r>
        <w:rPr>
          <w:rFonts w:ascii="Calibri" w:hAnsi="Calibri" w:cs="Calibri"/>
          <w:noProof/>
          <w:sz w:val="22"/>
          <w:szCs w:val="22"/>
          <w:lang w:val="es-ES"/>
        </w:rPr>
        <w:t> </w:t>
      </w:r>
      <w:r>
        <w:rPr>
          <w:rFonts w:ascii="Calibri" w:hAnsi="Calibri" w:cs="Calibri"/>
          <w:sz w:val="22"/>
          <w:szCs w:val="22"/>
          <w:lang w:val="es-ES"/>
        </w:rPr>
        <w:fldChar w:fldCharType="end"/>
      </w:r>
      <w:bookmarkEnd w:id="3"/>
    </w:p>
    <w:p w:rsidR="00383888" w:rsidRDefault="00383888">
      <w:pPr>
        <w:spacing w:before="120" w:after="120"/>
        <w:jc w:val="both"/>
        <w:rPr>
          <w:rFonts w:ascii="Calibri" w:hAnsi="Calibri" w:cs="Calibri"/>
          <w:sz w:val="22"/>
          <w:szCs w:val="22"/>
          <w:lang w:val="es-ES"/>
        </w:rPr>
      </w:pPr>
    </w:p>
    <w:p w:rsidR="00383888" w:rsidRDefault="00383888">
      <w:pPr>
        <w:spacing w:before="120" w:after="120"/>
        <w:jc w:val="both"/>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p w:rsidR="00383888" w:rsidRDefault="00383888">
      <w:pPr>
        <w:rPr>
          <w:rFonts w:ascii="Calibri" w:hAnsi="Calibri" w:cs="Calibri"/>
          <w:sz w:val="22"/>
          <w:szCs w:val="22"/>
          <w:lang w:val="es-ES"/>
        </w:rPr>
      </w:pPr>
    </w:p>
    <w:sectPr w:rsidR="00383888" w:rsidSect="00383888">
      <w:headerReference w:type="default" r:id="rId8"/>
      <w:footerReference w:type="default" r:id="rId9"/>
      <w:pgSz w:w="11905" w:h="16837"/>
      <w:pgMar w:top="2231" w:right="1701" w:bottom="1417" w:left="1701" w:header="708"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888" w:rsidRDefault="00383888">
      <w:pPr>
        <w:rPr>
          <w:rFonts w:cs="Times New Roman"/>
        </w:rPr>
      </w:pPr>
      <w:r>
        <w:rPr>
          <w:rFonts w:cs="Times New Roman"/>
        </w:rPr>
        <w:separator/>
      </w:r>
    </w:p>
  </w:endnote>
  <w:endnote w:type="continuationSeparator" w:id="1">
    <w:p w:rsidR="00383888" w:rsidRDefault="0038388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Narrow">
    <w:panose1 w:val="020B050602020203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888" w:rsidRDefault="00383888">
    <w:pPr>
      <w:pStyle w:val="Footer"/>
      <w:rPr>
        <w:lang w:val="es-ES"/>
      </w:rPr>
    </w:pPr>
    <w:r>
      <w:rPr>
        <w:rFonts w:ascii="Arial" w:hAnsi="Arial" w:cs="Arial"/>
        <w:sz w:val="18"/>
        <w:szCs w:val="18"/>
        <w:lang w:val="es-ES"/>
      </w:rPr>
      <w:t xml:space="preserve">Fondo Europeo de Desarrollo Regional                                                 </w:t>
    </w:r>
    <w:r>
      <w:rPr>
        <w:rFonts w:ascii="Calibri" w:hAnsi="Calibri" w:cs="Calibri"/>
        <w:b/>
        <w:bCs/>
        <w:lang w:val="es-ES"/>
      </w:rPr>
      <w:t>Una manera de hacer Europa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888" w:rsidRDefault="00383888">
      <w:pPr>
        <w:rPr>
          <w:rFonts w:cs="Times New Roman"/>
        </w:rPr>
      </w:pPr>
      <w:r>
        <w:rPr>
          <w:rFonts w:cs="Times New Roman"/>
        </w:rPr>
        <w:separator/>
      </w:r>
    </w:p>
  </w:footnote>
  <w:footnote w:type="continuationSeparator" w:id="1">
    <w:p w:rsidR="00383888" w:rsidRDefault="00383888">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888" w:rsidRDefault="00383888">
    <w:pPr>
      <w:pStyle w:val="Header"/>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49" type="#_x0000_t75" alt="SEC Nuevo Nov" style="position:absolute;margin-left:106.75pt;margin-top:3.95pt;width:173.2pt;height:36.3pt;z-index:251657728;visibility:visible">
          <v:imagedata r:id="rId1" o:title=""/>
        </v:shape>
      </w:pict>
    </w:r>
    <w:r>
      <w:rPr>
        <w:noProof/>
        <w:lang w:val="es-ES" w:eastAsia="es-ES"/>
      </w:rPr>
      <w:pict>
        <v:shape id="Imagen 3" o:spid="_x0000_s2050" type="#_x0000_t75" style="position:absolute;margin-left:309.2pt;margin-top:.4pt;width:116.2pt;height:36.25pt;z-index:251658752;visibility:visible">
          <v:imagedata r:id="rId2" o:title=""/>
          <w10:wrap type="square"/>
        </v:shape>
      </w:pict>
    </w:r>
    <w:r>
      <w:rPr>
        <w:noProof/>
        <w:lang w:val="es-ES" w:eastAsia="es-ES"/>
      </w:rPr>
      <w:pict>
        <v:shape id="Imagen 1" o:spid="_x0000_s2051" type="#_x0000_t75" alt="Logotipo UEbaja" style="position:absolute;margin-left:.6pt;margin-top:-4.25pt;width:74.85pt;height:62.55pt;z-index:251656704;visibility:visible">
          <v:imagedata r:id="rId3" o:title=""/>
          <w10:wrap type="square"/>
        </v:shape>
      </w:pict>
    </w:r>
  </w:p>
  <w:p w:rsidR="00383888" w:rsidRDefault="00383888">
    <w:pPr>
      <w:pStyle w:val="Header"/>
    </w:pPr>
  </w:p>
  <w:p w:rsidR="00383888" w:rsidRDefault="00383888">
    <w:pPr>
      <w:pStyle w:val="Header"/>
    </w:pPr>
  </w:p>
  <w:p w:rsidR="00383888" w:rsidRDefault="003838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rPr>
        <w:rFonts w:ascii="Times New Roman" w:hAnsi="Times New Roman" w:cs="Times New Roman"/>
      </w:rPr>
    </w:lvl>
    <w:lvl w:ilvl="1">
      <w:start w:val="1"/>
      <w:numFmt w:val="none"/>
      <w:lvlText w:val=""/>
      <w:lvlJc w:val="left"/>
      <w:pPr>
        <w:tabs>
          <w:tab w:val="num" w:pos="576"/>
        </w:tabs>
      </w:pPr>
      <w:rPr>
        <w:rFonts w:ascii="Times New Roman" w:hAnsi="Times New Roman" w:cs="Times New Roman"/>
      </w:rPr>
    </w:lvl>
    <w:lvl w:ilvl="2">
      <w:start w:val="1"/>
      <w:numFmt w:val="none"/>
      <w:lvlText w:val=""/>
      <w:lvlJc w:val="left"/>
      <w:pPr>
        <w:tabs>
          <w:tab w:val="num" w:pos="720"/>
        </w:tabs>
      </w:pPr>
      <w:rPr>
        <w:rFonts w:ascii="Times New Roman" w:hAnsi="Times New Roman" w:cs="Times New Roman"/>
      </w:rPr>
    </w:lvl>
    <w:lvl w:ilvl="3">
      <w:start w:val="1"/>
      <w:numFmt w:val="none"/>
      <w:lvlText w:val=""/>
      <w:lvlJc w:val="left"/>
      <w:pPr>
        <w:tabs>
          <w:tab w:val="num" w:pos="864"/>
        </w:tabs>
      </w:pPr>
      <w:rPr>
        <w:rFonts w:ascii="Times New Roman" w:hAnsi="Times New Roman" w:cs="Times New Roman"/>
      </w:rPr>
    </w:lvl>
    <w:lvl w:ilvl="4">
      <w:start w:val="1"/>
      <w:numFmt w:val="none"/>
      <w:pStyle w:val="Heading5"/>
      <w:lvlText w:val=""/>
      <w:lvlJc w:val="left"/>
      <w:pPr>
        <w:tabs>
          <w:tab w:val="num" w:pos="1008"/>
        </w:tabs>
      </w:pPr>
      <w:rPr>
        <w:rFonts w:ascii="Times New Roman" w:hAnsi="Times New Roman" w:cs="Times New Roman"/>
      </w:rPr>
    </w:lvl>
    <w:lvl w:ilvl="5">
      <w:start w:val="1"/>
      <w:numFmt w:val="none"/>
      <w:lvlText w:val=""/>
      <w:lvlJc w:val="left"/>
      <w:pPr>
        <w:tabs>
          <w:tab w:val="num" w:pos="1152"/>
        </w:tabs>
      </w:pPr>
      <w:rPr>
        <w:rFonts w:ascii="Times New Roman" w:hAnsi="Times New Roman" w:cs="Times New Roman"/>
      </w:rPr>
    </w:lvl>
    <w:lvl w:ilvl="6">
      <w:start w:val="1"/>
      <w:numFmt w:val="none"/>
      <w:lvlText w:val=""/>
      <w:lvlJc w:val="left"/>
      <w:pPr>
        <w:tabs>
          <w:tab w:val="num" w:pos="1296"/>
        </w:tabs>
      </w:pPr>
      <w:rPr>
        <w:rFonts w:ascii="Times New Roman" w:hAnsi="Times New Roman" w:cs="Times New Roman"/>
      </w:rPr>
    </w:lvl>
    <w:lvl w:ilvl="7">
      <w:start w:val="1"/>
      <w:numFmt w:val="none"/>
      <w:lvlText w:val=""/>
      <w:lvlJc w:val="left"/>
      <w:pPr>
        <w:tabs>
          <w:tab w:val="num" w:pos="1440"/>
        </w:tabs>
      </w:pPr>
      <w:rPr>
        <w:rFonts w:ascii="Times New Roman" w:hAnsi="Times New Roman" w:cs="Times New Roman"/>
      </w:rPr>
    </w:lvl>
    <w:lvl w:ilvl="8">
      <w:start w:val="1"/>
      <w:numFmt w:val="none"/>
      <w:lvlText w:val=""/>
      <w:lvlJc w:val="left"/>
      <w:pPr>
        <w:tabs>
          <w:tab w:val="num" w:pos="1584"/>
        </w:tabs>
      </w:pPr>
      <w:rPr>
        <w:rFonts w:ascii="Times New Roman" w:hAnsi="Times New Roman" w:cs="Times New Roman"/>
      </w:r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cs="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rFonts w:ascii="Times New Roman" w:hAnsi="Times New Roman" w:cs="Times New Roman"/>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cs="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cs="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cs="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cs="Symbol"/>
      </w:rPr>
    </w:lvl>
  </w:abstractNum>
  <w:abstractNum w:abstractNumId="7">
    <w:nsid w:val="00200128"/>
    <w:multiLevelType w:val="hybridMultilevel"/>
    <w:tmpl w:val="CCFC833A"/>
    <w:lvl w:ilvl="0" w:tplc="0C0A0017">
      <w:start w:val="1"/>
      <w:numFmt w:val="lowerLetter"/>
      <w:lvlText w:val="%1)"/>
      <w:lvlJc w:val="left"/>
      <w:pPr>
        <w:ind w:left="720" w:hanging="360"/>
      </w:pPr>
      <w:rPr>
        <w:rFonts w:ascii="Times New Roman" w:hAnsi="Times New Roman" w:cs="Times New Roman" w:hint="default"/>
      </w:r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8">
    <w:nsid w:val="014B365B"/>
    <w:multiLevelType w:val="hybridMultilevel"/>
    <w:tmpl w:val="1AA0E374"/>
    <w:lvl w:ilvl="0" w:tplc="538CB18E">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9">
    <w:nsid w:val="050D036B"/>
    <w:multiLevelType w:val="hybridMultilevel"/>
    <w:tmpl w:val="AE0A4E70"/>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nsid w:val="07B723FA"/>
    <w:multiLevelType w:val="hybridMultilevel"/>
    <w:tmpl w:val="46CA121C"/>
    <w:lvl w:ilvl="0" w:tplc="9F4C95AE">
      <w:start w:val="2"/>
      <w:numFmt w:val="bullet"/>
      <w:lvlText w:val=""/>
      <w:lvlJc w:val="left"/>
      <w:pPr>
        <w:ind w:left="720" w:hanging="360"/>
      </w:pPr>
      <w:rPr>
        <w:rFonts w:ascii="Symbol" w:eastAsia="Times New Roman"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1">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cs="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2">
    <w:nsid w:val="132F2468"/>
    <w:multiLevelType w:val="hybridMultilevel"/>
    <w:tmpl w:val="CFAA399A"/>
    <w:lvl w:ilvl="0" w:tplc="F552015E">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3">
    <w:nsid w:val="31605DD2"/>
    <w:multiLevelType w:val="hybridMultilevel"/>
    <w:tmpl w:val="71AEC0DE"/>
    <w:lvl w:ilvl="0" w:tplc="159440C6">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4">
    <w:nsid w:val="34E32189"/>
    <w:multiLevelType w:val="singleLevel"/>
    <w:tmpl w:val="94DC343A"/>
    <w:lvl w:ilvl="0">
      <w:numFmt w:val="bullet"/>
      <w:lvlText w:val="-"/>
      <w:lvlJc w:val="left"/>
      <w:pPr>
        <w:tabs>
          <w:tab w:val="num" w:pos="360"/>
        </w:tabs>
        <w:ind w:left="360" w:hanging="360"/>
      </w:pPr>
      <w:rPr>
        <w:rFonts w:ascii="Times New Roman" w:hAnsi="Times New Roman" w:cs="Times New Roman" w:hint="default"/>
      </w:rPr>
    </w:lvl>
  </w:abstractNum>
  <w:abstractNum w:abstractNumId="15">
    <w:nsid w:val="36C42FF6"/>
    <w:multiLevelType w:val="hybridMultilevel"/>
    <w:tmpl w:val="CACEF02E"/>
    <w:lvl w:ilvl="0" w:tplc="3D5AFA3E">
      <w:start w:val="2"/>
      <w:numFmt w:val="bullet"/>
      <w:lvlText w:val=""/>
      <w:lvlJc w:val="left"/>
      <w:pPr>
        <w:ind w:left="720" w:hanging="360"/>
      </w:pPr>
      <w:rPr>
        <w:rFonts w:ascii="Symbol" w:eastAsia="Times New Roman"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6">
    <w:nsid w:val="42015318"/>
    <w:multiLevelType w:val="hybridMultilevel"/>
    <w:tmpl w:val="1E4EF48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7">
    <w:nsid w:val="4ADE7DC6"/>
    <w:multiLevelType w:val="hybridMultilevel"/>
    <w:tmpl w:val="B91AC594"/>
    <w:lvl w:ilvl="0" w:tplc="0C0A0001">
      <w:start w:val="1"/>
      <w:numFmt w:val="bullet"/>
      <w:lvlText w:val=""/>
      <w:lvlJc w:val="left"/>
      <w:pPr>
        <w:ind w:left="1446" w:hanging="360"/>
      </w:pPr>
      <w:rPr>
        <w:rFonts w:ascii="Symbol" w:hAnsi="Symbol" w:cs="Symbol" w:hint="default"/>
      </w:rPr>
    </w:lvl>
    <w:lvl w:ilvl="1" w:tplc="0C0A0003">
      <w:start w:val="1"/>
      <w:numFmt w:val="bullet"/>
      <w:lvlText w:val="o"/>
      <w:lvlJc w:val="left"/>
      <w:pPr>
        <w:ind w:left="2166" w:hanging="360"/>
      </w:pPr>
      <w:rPr>
        <w:rFonts w:ascii="Courier New" w:hAnsi="Courier New" w:cs="Courier New" w:hint="default"/>
      </w:rPr>
    </w:lvl>
    <w:lvl w:ilvl="2" w:tplc="0C0A0005">
      <w:start w:val="1"/>
      <w:numFmt w:val="bullet"/>
      <w:lvlText w:val=""/>
      <w:lvlJc w:val="left"/>
      <w:pPr>
        <w:ind w:left="2886" w:hanging="360"/>
      </w:pPr>
      <w:rPr>
        <w:rFonts w:ascii="Wingdings" w:hAnsi="Wingdings" w:cs="Wingdings" w:hint="default"/>
      </w:rPr>
    </w:lvl>
    <w:lvl w:ilvl="3" w:tplc="0C0A0001">
      <w:start w:val="1"/>
      <w:numFmt w:val="bullet"/>
      <w:lvlText w:val=""/>
      <w:lvlJc w:val="left"/>
      <w:pPr>
        <w:ind w:left="3606" w:hanging="360"/>
      </w:pPr>
      <w:rPr>
        <w:rFonts w:ascii="Symbol" w:hAnsi="Symbol" w:cs="Symbol" w:hint="default"/>
      </w:rPr>
    </w:lvl>
    <w:lvl w:ilvl="4" w:tplc="0C0A0003">
      <w:start w:val="1"/>
      <w:numFmt w:val="bullet"/>
      <w:lvlText w:val="o"/>
      <w:lvlJc w:val="left"/>
      <w:pPr>
        <w:ind w:left="4326" w:hanging="360"/>
      </w:pPr>
      <w:rPr>
        <w:rFonts w:ascii="Courier New" w:hAnsi="Courier New" w:cs="Courier New" w:hint="default"/>
      </w:rPr>
    </w:lvl>
    <w:lvl w:ilvl="5" w:tplc="0C0A0005">
      <w:start w:val="1"/>
      <w:numFmt w:val="bullet"/>
      <w:lvlText w:val=""/>
      <w:lvlJc w:val="left"/>
      <w:pPr>
        <w:ind w:left="5046" w:hanging="360"/>
      </w:pPr>
      <w:rPr>
        <w:rFonts w:ascii="Wingdings" w:hAnsi="Wingdings" w:cs="Wingdings" w:hint="default"/>
      </w:rPr>
    </w:lvl>
    <w:lvl w:ilvl="6" w:tplc="0C0A0001">
      <w:start w:val="1"/>
      <w:numFmt w:val="bullet"/>
      <w:lvlText w:val=""/>
      <w:lvlJc w:val="left"/>
      <w:pPr>
        <w:ind w:left="5766" w:hanging="360"/>
      </w:pPr>
      <w:rPr>
        <w:rFonts w:ascii="Symbol" w:hAnsi="Symbol" w:cs="Symbol" w:hint="default"/>
      </w:rPr>
    </w:lvl>
    <w:lvl w:ilvl="7" w:tplc="0C0A0003">
      <w:start w:val="1"/>
      <w:numFmt w:val="bullet"/>
      <w:lvlText w:val="o"/>
      <w:lvlJc w:val="left"/>
      <w:pPr>
        <w:ind w:left="6486" w:hanging="360"/>
      </w:pPr>
      <w:rPr>
        <w:rFonts w:ascii="Courier New" w:hAnsi="Courier New" w:cs="Courier New" w:hint="default"/>
      </w:rPr>
    </w:lvl>
    <w:lvl w:ilvl="8" w:tplc="0C0A0005">
      <w:start w:val="1"/>
      <w:numFmt w:val="bullet"/>
      <w:lvlText w:val=""/>
      <w:lvlJc w:val="left"/>
      <w:pPr>
        <w:ind w:left="7206" w:hanging="360"/>
      </w:pPr>
      <w:rPr>
        <w:rFonts w:ascii="Wingdings" w:hAnsi="Wingdings" w:cs="Wingdings" w:hint="default"/>
      </w:rPr>
    </w:lvl>
  </w:abstractNum>
  <w:abstractNum w:abstractNumId="18">
    <w:nsid w:val="4BBB02D2"/>
    <w:multiLevelType w:val="hybridMultilevel"/>
    <w:tmpl w:val="15B058E0"/>
    <w:lvl w:ilvl="0" w:tplc="5BB81ADE">
      <w:start w:val="1"/>
      <w:numFmt w:val="upperRoman"/>
      <w:lvlText w:val="%1."/>
      <w:lvlJc w:val="left"/>
      <w:pPr>
        <w:ind w:left="720" w:hanging="360"/>
      </w:pPr>
      <w:rPr>
        <w:rFonts w:ascii="Calibri" w:hAnsi="Calibri" w:cs="Calibri" w:hint="default"/>
        <w:b/>
        <w:bCs/>
        <w:i w:val="0"/>
        <w:iCs w:val="0"/>
        <w:sz w:val="24"/>
        <w:szCs w:val="24"/>
      </w:r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19">
    <w:nsid w:val="562B7E8F"/>
    <w:multiLevelType w:val="multilevel"/>
    <w:tmpl w:val="07768A68"/>
    <w:lvl w:ilvl="0">
      <w:start w:val="1"/>
      <w:numFmt w:val="none"/>
      <w:lvlText w:val=""/>
      <w:lvlJc w:val="left"/>
      <w:pPr>
        <w:tabs>
          <w:tab w:val="num" w:pos="432"/>
        </w:tabs>
      </w:pPr>
      <w:rPr>
        <w:rFonts w:ascii="Times New Roman" w:hAnsi="Times New Roman" w:cs="Times New Roman"/>
      </w:rPr>
    </w:lvl>
    <w:lvl w:ilvl="1">
      <w:start w:val="1"/>
      <w:numFmt w:val="bullet"/>
      <w:lvlText w:val=""/>
      <w:lvlJc w:val="left"/>
      <w:pPr>
        <w:tabs>
          <w:tab w:val="num" w:pos="576"/>
        </w:tabs>
      </w:pPr>
      <w:rPr>
        <w:rFonts w:ascii="Symbol" w:hAnsi="Symbol" w:cs="Symbol" w:hint="default"/>
      </w:rPr>
    </w:lvl>
    <w:lvl w:ilvl="2">
      <w:start w:val="1"/>
      <w:numFmt w:val="none"/>
      <w:lvlText w:val=""/>
      <w:lvlJc w:val="left"/>
      <w:pPr>
        <w:tabs>
          <w:tab w:val="num" w:pos="720"/>
        </w:tabs>
      </w:pPr>
      <w:rPr>
        <w:rFonts w:ascii="Times New Roman" w:hAnsi="Times New Roman" w:cs="Times New Roman"/>
      </w:rPr>
    </w:lvl>
    <w:lvl w:ilvl="3">
      <w:start w:val="1"/>
      <w:numFmt w:val="none"/>
      <w:lvlText w:val=""/>
      <w:lvlJc w:val="left"/>
      <w:pPr>
        <w:tabs>
          <w:tab w:val="num" w:pos="864"/>
        </w:tabs>
      </w:pPr>
      <w:rPr>
        <w:rFonts w:ascii="Times New Roman" w:hAnsi="Times New Roman" w:cs="Times New Roman"/>
      </w:rPr>
    </w:lvl>
    <w:lvl w:ilvl="4">
      <w:start w:val="1"/>
      <w:numFmt w:val="none"/>
      <w:lvlText w:val=""/>
      <w:lvlJc w:val="left"/>
      <w:pPr>
        <w:tabs>
          <w:tab w:val="num" w:pos="1008"/>
        </w:tabs>
      </w:pPr>
      <w:rPr>
        <w:rFonts w:ascii="Times New Roman" w:hAnsi="Times New Roman" w:cs="Times New Roman"/>
      </w:rPr>
    </w:lvl>
    <w:lvl w:ilvl="5">
      <w:start w:val="1"/>
      <w:numFmt w:val="none"/>
      <w:lvlText w:val=""/>
      <w:lvlJc w:val="left"/>
      <w:pPr>
        <w:tabs>
          <w:tab w:val="num" w:pos="1152"/>
        </w:tabs>
      </w:pPr>
      <w:rPr>
        <w:rFonts w:ascii="Times New Roman" w:hAnsi="Times New Roman" w:cs="Times New Roman"/>
      </w:rPr>
    </w:lvl>
    <w:lvl w:ilvl="6">
      <w:start w:val="1"/>
      <w:numFmt w:val="none"/>
      <w:lvlText w:val=""/>
      <w:lvlJc w:val="left"/>
      <w:pPr>
        <w:tabs>
          <w:tab w:val="num" w:pos="1296"/>
        </w:tabs>
      </w:pPr>
      <w:rPr>
        <w:rFonts w:ascii="Times New Roman" w:hAnsi="Times New Roman" w:cs="Times New Roman"/>
      </w:rPr>
    </w:lvl>
    <w:lvl w:ilvl="7">
      <w:start w:val="1"/>
      <w:numFmt w:val="none"/>
      <w:lvlText w:val=""/>
      <w:lvlJc w:val="left"/>
      <w:pPr>
        <w:tabs>
          <w:tab w:val="num" w:pos="1440"/>
        </w:tabs>
      </w:pPr>
      <w:rPr>
        <w:rFonts w:ascii="Times New Roman" w:hAnsi="Times New Roman" w:cs="Times New Roman"/>
      </w:rPr>
    </w:lvl>
    <w:lvl w:ilvl="8">
      <w:start w:val="1"/>
      <w:numFmt w:val="none"/>
      <w:lvlText w:val=""/>
      <w:lvlJc w:val="left"/>
      <w:pPr>
        <w:tabs>
          <w:tab w:val="num" w:pos="1584"/>
        </w:tabs>
      </w:pPr>
      <w:rPr>
        <w:rFonts w:ascii="Times New Roman" w:hAnsi="Times New Roman" w:cs="Times New Roman"/>
      </w:rPr>
    </w:lvl>
  </w:abstractNum>
  <w:abstractNum w:abstractNumId="20">
    <w:nsid w:val="637558DF"/>
    <w:multiLevelType w:val="hybridMultilevel"/>
    <w:tmpl w:val="72687AD4"/>
    <w:lvl w:ilvl="0" w:tplc="784C6F72">
      <w:start w:val="1"/>
      <w:numFmt w:val="bullet"/>
      <w:lvlText w:val=""/>
      <w:lvlJc w:val="left"/>
      <w:pPr>
        <w:tabs>
          <w:tab w:val="num" w:pos="3912"/>
        </w:tabs>
        <w:ind w:left="3912" w:hanging="360"/>
      </w:pPr>
      <w:rPr>
        <w:rFonts w:ascii="Symbol" w:hAnsi="Symbol" w:cs="Symbol" w:hint="default"/>
        <w:sz w:val="22"/>
        <w:szCs w:val="22"/>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1">
    <w:nsid w:val="63CB2F24"/>
    <w:multiLevelType w:val="singleLevel"/>
    <w:tmpl w:val="00000003"/>
    <w:lvl w:ilvl="0">
      <w:start w:val="1"/>
      <w:numFmt w:val="upperLetter"/>
      <w:lvlText w:val="%1)"/>
      <w:lvlJc w:val="left"/>
      <w:pPr>
        <w:tabs>
          <w:tab w:val="num" w:pos="855"/>
        </w:tabs>
      </w:pPr>
      <w:rPr>
        <w:rFonts w:ascii="Times New Roman" w:hAnsi="Times New Roman" w:cs="Times New Roman"/>
        <w:color w:val="auto"/>
      </w:rPr>
    </w:lvl>
  </w:abstractNum>
  <w:abstractNum w:abstractNumId="22">
    <w:nsid w:val="65FC32A8"/>
    <w:multiLevelType w:val="hybridMultilevel"/>
    <w:tmpl w:val="4E42A356"/>
    <w:lvl w:ilvl="0" w:tplc="04090001">
      <w:start w:val="1"/>
      <w:numFmt w:val="bullet"/>
      <w:lvlText w:val=""/>
      <w:lvlJc w:val="left"/>
      <w:pPr>
        <w:ind w:left="1287" w:hanging="360"/>
      </w:pPr>
      <w:rPr>
        <w:rFonts w:ascii="Symbol" w:hAnsi="Symbol" w:cs="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23">
    <w:nsid w:val="665C1425"/>
    <w:multiLevelType w:val="hybridMultilevel"/>
    <w:tmpl w:val="8E8AE900"/>
    <w:lvl w:ilvl="0" w:tplc="0C0A0017">
      <w:start w:val="1"/>
      <w:numFmt w:val="lowerLetter"/>
      <w:lvlText w:val="%1)"/>
      <w:lvlJc w:val="left"/>
      <w:pPr>
        <w:ind w:left="720" w:hanging="360"/>
      </w:pPr>
      <w:rPr>
        <w:rFonts w:ascii="Times New Roman" w:hAnsi="Times New Roman" w:cs="Times New Roman" w:hint="default"/>
      </w:r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24">
    <w:nsid w:val="66825EE5"/>
    <w:multiLevelType w:val="hybridMultilevel"/>
    <w:tmpl w:val="C1A2FEA6"/>
    <w:lvl w:ilvl="0" w:tplc="0C0A000F">
      <w:start w:val="7"/>
      <w:numFmt w:val="decimal"/>
      <w:lvlText w:val="%1."/>
      <w:lvlJc w:val="left"/>
      <w:pPr>
        <w:ind w:left="720" w:hanging="360"/>
      </w:pPr>
      <w:rPr>
        <w:rFonts w:ascii="Times New Roman" w:hAnsi="Times New Roman" w:cs="Times New Roman" w:hint="default"/>
      </w:r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25">
    <w:nsid w:val="72073FCC"/>
    <w:multiLevelType w:val="hybridMultilevel"/>
    <w:tmpl w:val="13AE7732"/>
    <w:lvl w:ilvl="0" w:tplc="0C0A000F">
      <w:start w:val="6"/>
      <w:numFmt w:val="decimal"/>
      <w:lvlText w:val="%1."/>
      <w:lvlJc w:val="left"/>
      <w:pPr>
        <w:ind w:left="720" w:hanging="360"/>
      </w:pPr>
      <w:rPr>
        <w:rFonts w:ascii="Times New Roman" w:hAnsi="Times New Roman" w:cs="Times New Roman" w:hint="default"/>
      </w:r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26">
    <w:nsid w:val="7F5F37DA"/>
    <w:multiLevelType w:val="hybridMultilevel"/>
    <w:tmpl w:val="825EAEA8"/>
    <w:lvl w:ilvl="0" w:tplc="345AD0B6">
      <w:start w:val="6"/>
      <w:numFmt w:val="decimal"/>
      <w:lvlText w:val="%1."/>
      <w:lvlJc w:val="left"/>
      <w:pPr>
        <w:ind w:left="540" w:hanging="360"/>
      </w:pPr>
      <w:rPr>
        <w:rFonts w:ascii="Times New Roman" w:hAnsi="Times New Roman" w:cs="Times New Roman" w:hint="default"/>
      </w:rPr>
    </w:lvl>
    <w:lvl w:ilvl="1" w:tplc="0C0A0019">
      <w:start w:val="1"/>
      <w:numFmt w:val="lowerLetter"/>
      <w:lvlText w:val="%2."/>
      <w:lvlJc w:val="left"/>
      <w:pPr>
        <w:ind w:left="1260" w:hanging="360"/>
      </w:pPr>
      <w:rPr>
        <w:rFonts w:ascii="Times New Roman" w:hAnsi="Times New Roman" w:cs="Times New Roman"/>
      </w:rPr>
    </w:lvl>
    <w:lvl w:ilvl="2" w:tplc="0C0A001B">
      <w:start w:val="1"/>
      <w:numFmt w:val="lowerRoman"/>
      <w:lvlText w:val="%3."/>
      <w:lvlJc w:val="right"/>
      <w:pPr>
        <w:ind w:left="1980" w:hanging="180"/>
      </w:pPr>
      <w:rPr>
        <w:rFonts w:ascii="Times New Roman" w:hAnsi="Times New Roman" w:cs="Times New Roman"/>
      </w:rPr>
    </w:lvl>
    <w:lvl w:ilvl="3" w:tplc="0C0A000F">
      <w:start w:val="1"/>
      <w:numFmt w:val="decimal"/>
      <w:lvlText w:val="%4."/>
      <w:lvlJc w:val="left"/>
      <w:pPr>
        <w:ind w:left="2700" w:hanging="360"/>
      </w:pPr>
      <w:rPr>
        <w:rFonts w:ascii="Times New Roman" w:hAnsi="Times New Roman" w:cs="Times New Roman"/>
      </w:rPr>
    </w:lvl>
    <w:lvl w:ilvl="4" w:tplc="0C0A0019">
      <w:start w:val="1"/>
      <w:numFmt w:val="lowerLetter"/>
      <w:lvlText w:val="%5."/>
      <w:lvlJc w:val="left"/>
      <w:pPr>
        <w:ind w:left="3420" w:hanging="360"/>
      </w:pPr>
      <w:rPr>
        <w:rFonts w:ascii="Times New Roman" w:hAnsi="Times New Roman" w:cs="Times New Roman"/>
      </w:rPr>
    </w:lvl>
    <w:lvl w:ilvl="5" w:tplc="0C0A001B">
      <w:start w:val="1"/>
      <w:numFmt w:val="lowerRoman"/>
      <w:lvlText w:val="%6."/>
      <w:lvlJc w:val="right"/>
      <w:pPr>
        <w:ind w:left="4140" w:hanging="180"/>
      </w:pPr>
      <w:rPr>
        <w:rFonts w:ascii="Times New Roman" w:hAnsi="Times New Roman" w:cs="Times New Roman"/>
      </w:rPr>
    </w:lvl>
    <w:lvl w:ilvl="6" w:tplc="0C0A000F">
      <w:start w:val="1"/>
      <w:numFmt w:val="decimal"/>
      <w:lvlText w:val="%7."/>
      <w:lvlJc w:val="left"/>
      <w:pPr>
        <w:ind w:left="4860" w:hanging="360"/>
      </w:pPr>
      <w:rPr>
        <w:rFonts w:ascii="Times New Roman" w:hAnsi="Times New Roman" w:cs="Times New Roman"/>
      </w:rPr>
    </w:lvl>
    <w:lvl w:ilvl="7" w:tplc="0C0A0019">
      <w:start w:val="1"/>
      <w:numFmt w:val="lowerLetter"/>
      <w:lvlText w:val="%8."/>
      <w:lvlJc w:val="left"/>
      <w:pPr>
        <w:ind w:left="5580" w:hanging="360"/>
      </w:pPr>
      <w:rPr>
        <w:rFonts w:ascii="Times New Roman" w:hAnsi="Times New Roman" w:cs="Times New Roman"/>
      </w:rPr>
    </w:lvl>
    <w:lvl w:ilvl="8" w:tplc="0C0A001B">
      <w:start w:val="1"/>
      <w:numFmt w:val="lowerRoman"/>
      <w:lvlText w:val="%9."/>
      <w:lvlJc w:val="right"/>
      <w:pPr>
        <w:ind w:left="6300" w:hanging="180"/>
      </w:pPr>
      <w:rPr>
        <w:rFonts w:ascii="Times New Roman" w:hAnsi="Times New Roman" w:cs="Times New Roman"/>
      </w:r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21"/>
  </w:num>
  <w:num w:numId="10">
    <w:abstractNumId w:val="17"/>
  </w:num>
  <w:num w:numId="11">
    <w:abstractNumId w:val="11"/>
  </w:num>
  <w:num w:numId="12">
    <w:abstractNumId w:val="20"/>
  </w:num>
  <w:num w:numId="13">
    <w:abstractNumId w:val="19"/>
  </w:num>
  <w:num w:numId="14">
    <w:abstractNumId w:val="7"/>
  </w:num>
  <w:num w:numId="15">
    <w:abstractNumId w:val="23"/>
  </w:num>
  <w:num w:numId="16">
    <w:abstractNumId w:val="26"/>
  </w:num>
  <w:num w:numId="17">
    <w:abstractNumId w:val="25"/>
  </w:num>
  <w:num w:numId="18">
    <w:abstractNumId w:val="24"/>
  </w:num>
  <w:num w:numId="19">
    <w:abstractNumId w:val="14"/>
  </w:num>
  <w:num w:numId="20">
    <w:abstractNumId w:val="15"/>
  </w:num>
  <w:num w:numId="21">
    <w:abstractNumId w:val="10"/>
  </w:num>
  <w:num w:numId="22">
    <w:abstractNumId w:val="18"/>
  </w:num>
  <w:num w:numId="23">
    <w:abstractNumId w:val="0"/>
  </w:num>
  <w:num w:numId="24">
    <w:abstractNumId w:val="0"/>
  </w:num>
  <w:num w:numId="25">
    <w:abstractNumId w:val="0"/>
  </w:num>
  <w:num w:numId="26">
    <w:abstractNumId w:val="8"/>
  </w:num>
  <w:num w:numId="27">
    <w:abstractNumId w:val="13"/>
  </w:num>
  <w:num w:numId="28">
    <w:abstractNumId w:val="9"/>
  </w:num>
  <w:num w:numId="29">
    <w:abstractNumId w:val="16"/>
  </w:num>
  <w:num w:numId="30">
    <w:abstractNumId w:val="12"/>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cumentProtection w:edit="forms" w:enforcement="1"/>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2"/>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3888"/>
    <w:rsid w:val="0038388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uiPriority="9" w:unhideWhenUsed="1" w:qFormat="1"/>
    <w:lsdException w:name="heading 5" w:semiHidden="0"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table of authorities" w:unhideWhenUsed="1"/>
    <w:lsdException w:name="macro" w:unhideWhenUsed="1"/>
    <w:lsdException w:name="toa heading"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widowControl w:val="0"/>
      <w:suppressAutoHyphens/>
    </w:pPr>
    <w:rPr>
      <w:rFonts w:ascii="Times New Roman" w:hAnsi="Times New Roman"/>
      <w:sz w:val="24"/>
      <w:szCs w:val="24"/>
      <w:lang w:val="en-US" w:eastAsia="ar-SA"/>
    </w:rPr>
  </w:style>
  <w:style w:type="paragraph" w:styleId="Heading1">
    <w:name w:val="heading 1"/>
    <w:basedOn w:val="Normal"/>
    <w:next w:val="Normal"/>
    <w:link w:val="Heading1Char"/>
    <w:uiPriority w:val="99"/>
    <w:qFormat/>
    <w:pPr>
      <w:keepNext/>
      <w:spacing w:before="360" w:after="360"/>
      <w:jc w:val="center"/>
      <w:outlineLvl w:val="0"/>
    </w:pPr>
    <w:rPr>
      <w:rFonts w:ascii="Arial" w:hAnsi="Arial" w:cs="Arial"/>
      <w:b/>
      <w:bCs/>
      <w:sz w:val="22"/>
      <w:szCs w:val="22"/>
      <w:lang w:val="es-ES_tradnl"/>
    </w:rPr>
  </w:style>
  <w:style w:type="paragraph" w:styleId="Heading2">
    <w:name w:val="heading 2"/>
    <w:basedOn w:val="Normal"/>
    <w:next w:val="Normal"/>
    <w:link w:val="Heading2Char"/>
    <w:uiPriority w:val="99"/>
    <w:qFormat/>
    <w:pPr>
      <w:keepNext/>
      <w:spacing w:before="240" w:after="60"/>
      <w:outlineLvl w:val="1"/>
    </w:pPr>
    <w:rPr>
      <w:rFonts w:ascii="Cambria" w:hAnsi="Cambria" w:cs="Cambria"/>
      <w:b/>
      <w:bCs/>
      <w:i/>
      <w:iCs/>
      <w:sz w:val="28"/>
      <w:szCs w:val="28"/>
    </w:rPr>
  </w:style>
  <w:style w:type="paragraph" w:styleId="Heading3">
    <w:name w:val="heading 3"/>
    <w:basedOn w:val="Normal"/>
    <w:next w:val="Normal"/>
    <w:link w:val="Heading3Char"/>
    <w:uiPriority w:val="99"/>
    <w:qFormat/>
    <w:pPr>
      <w:keepNext/>
      <w:spacing w:before="240" w:after="60"/>
      <w:outlineLvl w:val="2"/>
    </w:pPr>
    <w:rPr>
      <w:rFonts w:ascii="Cambria" w:hAnsi="Cambria" w:cs="Cambria"/>
      <w:b/>
      <w:bCs/>
      <w:sz w:val="26"/>
      <w:szCs w:val="26"/>
    </w:rPr>
  </w:style>
  <w:style w:type="paragraph" w:styleId="Heading5">
    <w:name w:val="heading 5"/>
    <w:basedOn w:val="Normal"/>
    <w:next w:val="Normal"/>
    <w:link w:val="Heading5Char"/>
    <w:uiPriority w:val="99"/>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cs="Arial Narrow"/>
      <w:b/>
      <w:bCs/>
      <w:sz w:val="22"/>
      <w:szCs w:val="22"/>
      <w:lang w:val="es-ES_tradnl"/>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val="en-US" w:eastAsia="ar-SA" w:bidi="ar-SA"/>
    </w:rPr>
  </w:style>
  <w:style w:type="character" w:customStyle="1" w:styleId="Heading2Char">
    <w:name w:val="Heading 2 Char"/>
    <w:basedOn w:val="DefaultParagraphFont"/>
    <w:link w:val="Heading2"/>
    <w:uiPriority w:val="99"/>
    <w:rPr>
      <w:rFonts w:ascii="Cambria" w:hAnsi="Cambria" w:cs="Cambria"/>
      <w:b/>
      <w:bCs/>
      <w:i/>
      <w:iCs/>
      <w:sz w:val="28"/>
      <w:szCs w:val="28"/>
      <w:lang w:val="en-US" w:eastAsia="ar-SA" w:bidi="ar-SA"/>
    </w:rPr>
  </w:style>
  <w:style w:type="character" w:customStyle="1" w:styleId="Heading3Char">
    <w:name w:val="Heading 3 Char"/>
    <w:basedOn w:val="DefaultParagraphFont"/>
    <w:link w:val="Heading3"/>
    <w:uiPriority w:val="99"/>
    <w:rPr>
      <w:rFonts w:ascii="Cambria" w:hAnsi="Cambria" w:cs="Cambria"/>
      <w:b/>
      <w:bCs/>
      <w:sz w:val="26"/>
      <w:szCs w:val="26"/>
      <w:lang w:val="en-US" w:eastAsia="ar-SA" w:bidi="ar-SA"/>
    </w:rPr>
  </w:style>
  <w:style w:type="character" w:customStyle="1" w:styleId="Heading5Char">
    <w:name w:val="Heading 5 Char"/>
    <w:basedOn w:val="DefaultParagraphFont"/>
    <w:link w:val="Heading5"/>
    <w:uiPriority w:val="99"/>
    <w:rPr>
      <w:rFonts w:ascii="Times New Roman" w:hAnsi="Times New Roman" w:cs="Times New Roman"/>
      <w:b/>
      <w:bCs/>
      <w:i/>
      <w:iCs/>
      <w:sz w:val="26"/>
      <w:szCs w:val="26"/>
      <w:lang w:val="en-US" w:eastAsia="ar-SA" w:bidi="ar-SA"/>
    </w:rPr>
  </w:style>
  <w:style w:type="character" w:customStyle="1" w:styleId="WW8Num1z0">
    <w:name w:val="WW8Num1z0"/>
    <w:uiPriority w:val="99"/>
    <w:rPr>
      <w:rFonts w:ascii="Symbol" w:hAnsi="Symbol" w:cs="Symbol"/>
      <w:sz w:val="22"/>
      <w:szCs w:val="22"/>
    </w:rPr>
  </w:style>
  <w:style w:type="character" w:customStyle="1" w:styleId="WW8Num1z1">
    <w:name w:val="WW8Num1z1"/>
    <w:uiPriority w:val="99"/>
    <w:rPr>
      <w:rFonts w:ascii="Courier New" w:hAnsi="Courier New" w:cs="Courier New"/>
    </w:rPr>
  </w:style>
  <w:style w:type="character" w:customStyle="1" w:styleId="WW8Num1z2">
    <w:name w:val="WW8Num1z2"/>
    <w:uiPriority w:val="99"/>
    <w:rPr>
      <w:rFonts w:ascii="Wingdings" w:hAnsi="Wingdings" w:cs="Wingdings"/>
    </w:rPr>
  </w:style>
  <w:style w:type="character" w:customStyle="1" w:styleId="WW8Num1z3">
    <w:name w:val="WW8Num1z3"/>
    <w:uiPriority w:val="99"/>
    <w:rPr>
      <w:rFonts w:ascii="Symbol" w:hAnsi="Symbol" w:cs="Symbol"/>
    </w:rPr>
  </w:style>
  <w:style w:type="character" w:customStyle="1" w:styleId="WW8Num2z0">
    <w:name w:val="WW8Num2z0"/>
    <w:uiPriority w:val="99"/>
    <w:rPr>
      <w:color w:val="auto"/>
    </w:rPr>
  </w:style>
  <w:style w:type="character" w:customStyle="1" w:styleId="WW8Num3z0">
    <w:name w:val="WW8Num3z0"/>
    <w:uiPriority w:val="99"/>
    <w:rPr>
      <w:rFonts w:ascii="Symbol" w:hAnsi="Symbol" w:cs="Symbol"/>
      <w:sz w:val="22"/>
      <w:szCs w:val="22"/>
    </w:rPr>
  </w:style>
  <w:style w:type="character" w:customStyle="1" w:styleId="WW8Num3z1">
    <w:name w:val="WW8Num3z1"/>
    <w:uiPriority w:val="99"/>
    <w:rPr>
      <w:rFonts w:ascii="Courier New" w:hAnsi="Courier New" w:cs="Courier New"/>
    </w:rPr>
  </w:style>
  <w:style w:type="character" w:customStyle="1" w:styleId="WW8Num3z2">
    <w:name w:val="WW8Num3z2"/>
    <w:uiPriority w:val="99"/>
    <w:rPr>
      <w:rFonts w:ascii="Wingdings" w:hAnsi="Wingdings" w:cs="Wingdings"/>
    </w:rPr>
  </w:style>
  <w:style w:type="character" w:customStyle="1" w:styleId="WW8Num3z3">
    <w:name w:val="WW8Num3z3"/>
    <w:uiPriority w:val="99"/>
    <w:rPr>
      <w:rFonts w:ascii="Symbol" w:hAnsi="Symbol" w:cs="Symbol"/>
    </w:rPr>
  </w:style>
  <w:style w:type="character" w:customStyle="1" w:styleId="WW8Num4z0">
    <w:name w:val="WW8Num4z0"/>
    <w:uiPriority w:val="99"/>
    <w:rPr>
      <w:rFonts w:ascii="Wingdings" w:hAnsi="Wingdings" w:cs="Wingdings"/>
    </w:rPr>
  </w:style>
  <w:style w:type="character" w:customStyle="1" w:styleId="WW8Num4z1">
    <w:name w:val="WW8Num4z1"/>
    <w:uiPriority w:val="99"/>
    <w:rPr>
      <w:rFonts w:ascii="Courier New" w:hAnsi="Courier New" w:cs="Courier New"/>
    </w:rPr>
  </w:style>
  <w:style w:type="character" w:customStyle="1" w:styleId="WW8Num4z3">
    <w:name w:val="WW8Num4z3"/>
    <w:uiPriority w:val="99"/>
    <w:rPr>
      <w:rFonts w:ascii="Symbol" w:hAnsi="Symbol" w:cs="Symbol"/>
    </w:rPr>
  </w:style>
  <w:style w:type="character" w:customStyle="1" w:styleId="Smbolodenotaalpie">
    <w:name w:val="Símbolo de nota al pie"/>
    <w:uiPriority w:val="99"/>
  </w:style>
  <w:style w:type="character" w:styleId="PageNumber">
    <w:name w:val="page number"/>
    <w:basedOn w:val="DefaultParagraphFont"/>
    <w:uiPriority w:val="99"/>
    <w:rPr>
      <w:rFonts w:ascii="Times New Roman" w:hAnsi="Times New Roman" w:cs="Times New Roman"/>
    </w:rPr>
  </w:style>
  <w:style w:type="character" w:styleId="FootnoteReference">
    <w:name w:val="footnote reference"/>
    <w:basedOn w:val="DefaultParagraphFont"/>
    <w:uiPriority w:val="99"/>
    <w:rPr>
      <w:rFonts w:ascii="Times New Roman" w:hAnsi="Times New Roman" w:cs="Times New Roman"/>
      <w:vertAlign w:val="superscript"/>
    </w:rPr>
  </w:style>
  <w:style w:type="character" w:styleId="EndnoteReference">
    <w:name w:val="endnote reference"/>
    <w:basedOn w:val="DefaultParagraphFont"/>
    <w:uiPriority w:val="99"/>
    <w:rPr>
      <w:rFonts w:ascii="Times New Roman" w:hAnsi="Times New Roman" w:cs="Times New Roman"/>
      <w:vertAlign w:val="superscript"/>
    </w:rPr>
  </w:style>
  <w:style w:type="character" w:customStyle="1" w:styleId="Smbolodenotafinal">
    <w:name w:val="Símbolo de nota final"/>
    <w:uiPriority w:val="99"/>
  </w:style>
  <w:style w:type="paragraph" w:styleId="Header">
    <w:name w:val="header"/>
    <w:basedOn w:val="Normal"/>
    <w:next w:val="BodyText"/>
    <w:link w:val="HeaderChar"/>
    <w:uiPriority w:val="99"/>
    <w:pPr>
      <w:tabs>
        <w:tab w:val="center" w:pos="4252"/>
        <w:tab w:val="right" w:pos="8504"/>
      </w:tabs>
    </w:pPr>
    <w:rPr>
      <w:rFonts w:cs="Times New Roman"/>
    </w:rPr>
  </w:style>
  <w:style w:type="character" w:customStyle="1" w:styleId="HeaderChar">
    <w:name w:val="Header Char"/>
    <w:basedOn w:val="DefaultParagraphFont"/>
    <w:link w:val="Header"/>
    <w:uiPriority w:val="99"/>
    <w:rPr>
      <w:rFonts w:ascii="Times New Roman" w:hAnsi="Times New Roman" w:cs="Times New Roman"/>
      <w:sz w:val="24"/>
      <w:szCs w:val="24"/>
      <w:lang w:val="en-US" w:eastAsia="ar-SA" w:bidi="ar-SA"/>
    </w:rPr>
  </w:style>
  <w:style w:type="paragraph" w:styleId="BodyText">
    <w:name w:val="Body Text"/>
    <w:basedOn w:val="Normal"/>
    <w:link w:val="BodyTextChar"/>
    <w:uiPriority w:val="99"/>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character" w:customStyle="1" w:styleId="BodyTextChar">
    <w:name w:val="Body Text Char"/>
    <w:basedOn w:val="DefaultParagraphFont"/>
    <w:link w:val="BodyText"/>
    <w:uiPriority w:val="99"/>
    <w:rPr>
      <w:rFonts w:ascii="Times New Roman" w:hAnsi="Times New Roman" w:cs="Times New Roman"/>
      <w:sz w:val="24"/>
      <w:szCs w:val="24"/>
      <w:lang w:val="en-US" w:eastAsia="ar-SA" w:bidi="ar-SA"/>
    </w:rPr>
  </w:style>
  <w:style w:type="paragraph" w:styleId="List">
    <w:name w:val="List"/>
    <w:basedOn w:val="BodyText"/>
    <w:uiPriority w:val="99"/>
  </w:style>
  <w:style w:type="paragraph" w:customStyle="1" w:styleId="Etiqueta">
    <w:name w:val="Etiqueta"/>
    <w:basedOn w:val="Normal"/>
    <w:uiPriority w:val="99"/>
    <w:pPr>
      <w:suppressLineNumbers/>
      <w:spacing w:before="120" w:after="120"/>
    </w:pPr>
    <w:rPr>
      <w:rFonts w:ascii="Tahoma" w:hAnsi="Tahoma" w:cs="Tahoma"/>
      <w:i/>
      <w:iCs/>
    </w:rPr>
  </w:style>
  <w:style w:type="paragraph" w:customStyle="1" w:styleId="ndice">
    <w:name w:val="Índice"/>
    <w:basedOn w:val="Normal"/>
    <w:uiPriority w:val="99"/>
    <w:pPr>
      <w:suppressLineNumbers/>
    </w:pPr>
    <w:rPr>
      <w:rFonts w:ascii="Tahoma" w:hAnsi="Tahoma" w:cs="Tahoma"/>
    </w:rPr>
  </w:style>
  <w:style w:type="paragraph" w:styleId="BodyText2">
    <w:name w:val="Body Text 2"/>
    <w:basedOn w:val="Normal"/>
    <w:link w:val="BodyText2Char"/>
    <w:uiPriority w:val="99"/>
    <w:pPr>
      <w:spacing w:before="120"/>
      <w:jc w:val="center"/>
    </w:pPr>
    <w:rPr>
      <w:rFonts w:ascii="Calibri" w:hAnsi="Calibri" w:cs="Calibri"/>
      <w:b/>
      <w:bCs/>
      <w:color w:val="C00000"/>
      <w:lang w:val="es-ES_tradnl"/>
    </w:rPr>
  </w:style>
  <w:style w:type="character" w:customStyle="1" w:styleId="BodyText2Char">
    <w:name w:val="Body Text 2 Char"/>
    <w:basedOn w:val="DefaultParagraphFont"/>
    <w:link w:val="BodyText2"/>
    <w:uiPriority w:val="99"/>
    <w:rPr>
      <w:rFonts w:ascii="Times New Roman" w:hAnsi="Times New Roman" w:cs="Times New Roman"/>
      <w:sz w:val="24"/>
      <w:szCs w:val="24"/>
      <w:lang w:val="en-US" w:eastAsia="ar-SA" w:bidi="ar-SA"/>
    </w:rPr>
  </w:style>
  <w:style w:type="paragraph" w:styleId="BodyText3">
    <w:name w:val="Body Text 3"/>
    <w:basedOn w:val="Normal"/>
    <w:link w:val="BodyText3Char"/>
    <w:uiPriority w:val="99"/>
    <w:pPr>
      <w:spacing w:after="120"/>
    </w:pPr>
    <w:rPr>
      <w:rFonts w:cs="Times New Roman"/>
      <w:sz w:val="16"/>
      <w:szCs w:val="16"/>
    </w:rPr>
  </w:style>
  <w:style w:type="character" w:customStyle="1" w:styleId="BodyText3Char">
    <w:name w:val="Body Text 3 Char"/>
    <w:basedOn w:val="DefaultParagraphFont"/>
    <w:link w:val="BodyText3"/>
    <w:uiPriority w:val="99"/>
    <w:rPr>
      <w:rFonts w:ascii="Times New Roman" w:hAnsi="Times New Roman" w:cs="Times New Roman"/>
      <w:sz w:val="16"/>
      <w:szCs w:val="16"/>
      <w:lang w:val="en-US" w:eastAsia="ar-SA" w:bidi="ar-SA"/>
    </w:rPr>
  </w:style>
  <w:style w:type="paragraph" w:customStyle="1" w:styleId="CarCarCarCarCar">
    <w:name w:val="Car Car Car Car Car"/>
    <w:basedOn w:val="Normal"/>
    <w:uiPriority w:val="99"/>
    <w:pPr>
      <w:widowControl/>
      <w:spacing w:after="160" w:line="240" w:lineRule="exact"/>
    </w:pPr>
    <w:rPr>
      <w:rFonts w:ascii="Tahoma" w:hAnsi="Tahoma" w:cs="Tahoma"/>
      <w:sz w:val="20"/>
      <w:szCs w:val="20"/>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imes New Roman" w:hAnsi="Times New Roman" w:cs="Times New Roman"/>
      <w:sz w:val="2"/>
      <w:szCs w:val="2"/>
      <w:lang w:val="en-US" w:eastAsia="ar-SA" w:bidi="ar-SA"/>
    </w:rPr>
  </w:style>
  <w:style w:type="paragraph" w:styleId="Footer">
    <w:name w:val="footer"/>
    <w:basedOn w:val="Normal"/>
    <w:link w:val="FooterChar"/>
    <w:uiPriority w:val="99"/>
    <w:pPr>
      <w:tabs>
        <w:tab w:val="center" w:pos="4252"/>
        <w:tab w:val="right" w:pos="8504"/>
      </w:tabs>
    </w:pPr>
    <w:rPr>
      <w:rFonts w:cs="Times New Roman"/>
    </w:rPr>
  </w:style>
  <w:style w:type="character" w:customStyle="1" w:styleId="FooterChar">
    <w:name w:val="Footer Char"/>
    <w:basedOn w:val="DefaultParagraphFont"/>
    <w:link w:val="Footer"/>
    <w:uiPriority w:val="99"/>
    <w:rPr>
      <w:rFonts w:ascii="Times New Roman" w:hAnsi="Times New Roman" w:cs="Times New Roman"/>
      <w:sz w:val="24"/>
      <w:szCs w:val="24"/>
      <w:lang w:val="en-US" w:eastAsia="ar-SA" w:bidi="ar-SA"/>
    </w:rPr>
  </w:style>
  <w:style w:type="paragraph" w:styleId="FootnoteText">
    <w:name w:val="footnote text"/>
    <w:basedOn w:val="Normal"/>
    <w:link w:val="FootnoteTextChar"/>
    <w:uiPriority w:val="99"/>
    <w:rPr>
      <w:rFonts w:cs="Times New Roman"/>
      <w:sz w:val="20"/>
      <w:szCs w:val="20"/>
    </w:rPr>
  </w:style>
  <w:style w:type="character" w:customStyle="1" w:styleId="FootnoteTextChar">
    <w:name w:val="Footnote Text Char"/>
    <w:basedOn w:val="DefaultParagraphFont"/>
    <w:link w:val="FootnoteText"/>
    <w:uiPriority w:val="99"/>
    <w:rPr>
      <w:rFonts w:ascii="Times New Roman" w:hAnsi="Times New Roman" w:cs="Times New Roman"/>
      <w:lang w:val="en-US" w:eastAsia="ar-SA" w:bidi="ar-SA"/>
    </w:rPr>
  </w:style>
  <w:style w:type="paragraph" w:customStyle="1" w:styleId="CarCar1CarCar">
    <w:name w:val="Car Car1 Car Car"/>
    <w:basedOn w:val="Normal"/>
    <w:uiPriority w:val="99"/>
    <w:pPr>
      <w:widowControl/>
      <w:spacing w:after="160" w:line="240" w:lineRule="exact"/>
    </w:pPr>
    <w:rPr>
      <w:rFonts w:ascii="Tahoma" w:hAnsi="Tahoma" w:cs="Tahoma"/>
      <w:sz w:val="20"/>
      <w:szCs w:val="20"/>
    </w:rPr>
  </w:style>
  <w:style w:type="paragraph" w:customStyle="1" w:styleId="Contenidodelmarco">
    <w:name w:val="Contenido del marco"/>
    <w:basedOn w:val="BodyText"/>
    <w:uiPriority w:val="99"/>
  </w:style>
  <w:style w:type="paragraph" w:customStyle="1" w:styleId="Contenidodelatabla">
    <w:name w:val="Contenido de la tabla"/>
    <w:basedOn w:val="Normal"/>
    <w:uiPriority w:val="99"/>
    <w:pPr>
      <w:suppressLineNumbers/>
    </w:pPr>
    <w:rPr>
      <w:rFonts w:cs="Times New Roman"/>
    </w:rPr>
  </w:style>
  <w:style w:type="paragraph" w:customStyle="1" w:styleId="Encabezadodelatabla">
    <w:name w:val="Encabezado de la tabla"/>
    <w:basedOn w:val="Contenidodelatabla"/>
    <w:uiPriority w:val="99"/>
    <w:pPr>
      <w:jc w:val="center"/>
    </w:pPr>
    <w:rPr>
      <w:b/>
      <w:bCs/>
    </w:rPr>
  </w:style>
  <w:style w:type="paragraph" w:customStyle="1" w:styleId="Textoindependiente31">
    <w:name w:val="Texto independiente 31"/>
    <w:basedOn w:val="Normal"/>
    <w:uiPriority w:val="99"/>
    <w:pPr>
      <w:spacing w:after="120"/>
    </w:pPr>
    <w:rPr>
      <w:rFonts w:cs="Times New Roman"/>
      <w:sz w:val="16"/>
      <w:szCs w:val="16"/>
    </w:rPr>
  </w:style>
  <w:style w:type="paragraph" w:styleId="BodyTextIndent">
    <w:name w:val="Body Text Indent"/>
    <w:basedOn w:val="Normal"/>
    <w:link w:val="BodyTextIndentChar"/>
    <w:uiPriority w:val="99"/>
    <w:pPr>
      <w:spacing w:after="120"/>
      <w:ind w:left="283"/>
    </w:pPr>
    <w:rPr>
      <w:rFonts w:cs="Times New Roman"/>
    </w:rPr>
  </w:style>
  <w:style w:type="character" w:customStyle="1" w:styleId="BodyTextIndentChar">
    <w:name w:val="Body Text Indent Char"/>
    <w:basedOn w:val="DefaultParagraphFont"/>
    <w:link w:val="BodyTextIndent"/>
    <w:uiPriority w:val="99"/>
    <w:rPr>
      <w:rFonts w:ascii="Times New Roman" w:hAnsi="Times New Roman" w:cs="Times New Roman"/>
      <w:sz w:val="24"/>
      <w:szCs w:val="24"/>
      <w:lang w:val="en-US" w:eastAsia="ar-SA" w:bidi="ar-SA"/>
    </w:rPr>
  </w:style>
  <w:style w:type="paragraph" w:styleId="BodyTextIndent2">
    <w:name w:val="Body Text Indent 2"/>
    <w:basedOn w:val="Normal"/>
    <w:link w:val="BodyTextIndent2Char"/>
    <w:uiPriority w:val="99"/>
    <w:pPr>
      <w:spacing w:after="120" w:line="480" w:lineRule="auto"/>
      <w:ind w:left="283"/>
    </w:pPr>
    <w:rPr>
      <w:rFonts w:cs="Times New Roman"/>
    </w:rPr>
  </w:style>
  <w:style w:type="character" w:customStyle="1" w:styleId="BodyTextIndent2Char">
    <w:name w:val="Body Text Indent 2 Char"/>
    <w:basedOn w:val="DefaultParagraphFont"/>
    <w:link w:val="BodyTextIndent2"/>
    <w:uiPriority w:val="99"/>
    <w:rPr>
      <w:rFonts w:ascii="Times New Roman" w:hAnsi="Times New Roman" w:cs="Times New Roman"/>
      <w:sz w:val="24"/>
      <w:szCs w:val="24"/>
      <w:lang w:val="en-US" w:eastAsia="ar-SA" w:bidi="ar-SA"/>
    </w:rPr>
  </w:style>
  <w:style w:type="paragraph" w:customStyle="1" w:styleId="Estilo1">
    <w:name w:val="Estilo1"/>
    <w:basedOn w:val="Normal"/>
    <w:uiPriority w:val="99"/>
    <w:pPr>
      <w:widowControl/>
    </w:pPr>
    <w:rPr>
      <w:rFonts w:ascii="Arial" w:hAnsi="Arial" w:cs="Arial"/>
      <w:sz w:val="22"/>
      <w:szCs w:val="22"/>
      <w:lang w:val="es-ES"/>
    </w:rPr>
  </w:style>
  <w:style w:type="paragraph" w:styleId="ListParagraph">
    <w:name w:val="List Paragraph"/>
    <w:basedOn w:val="Normal"/>
    <w:uiPriority w:val="99"/>
    <w:qFormat/>
    <w:pPr>
      <w:ind w:left="708"/>
    </w:pPr>
    <w:rPr>
      <w:rFonts w:cs="Times New Roman"/>
    </w:rPr>
  </w:style>
  <w:style w:type="character" w:styleId="CommentReference">
    <w:name w:val="annotation reference"/>
    <w:basedOn w:val="DefaultParagraphFont"/>
    <w:uiPriority w:val="99"/>
    <w:rPr>
      <w:rFonts w:ascii="Times New Roman" w:hAnsi="Times New Roman" w:cs="Times New Roman"/>
      <w:sz w:val="16"/>
      <w:szCs w:val="16"/>
    </w:rPr>
  </w:style>
  <w:style w:type="paragraph" w:styleId="CommentText">
    <w:name w:val="annotation text"/>
    <w:basedOn w:val="Normal"/>
    <w:link w:val="CommentTextChar"/>
    <w:uiPriority w:val="99"/>
    <w:rPr>
      <w:rFonts w:cs="Times New Roman"/>
      <w:sz w:val="20"/>
      <w:szCs w:val="20"/>
    </w:rPr>
  </w:style>
  <w:style w:type="character" w:customStyle="1" w:styleId="CommentTextChar">
    <w:name w:val="Comment Text Char"/>
    <w:basedOn w:val="DefaultParagraphFont"/>
    <w:link w:val="CommentText"/>
    <w:uiPriority w:val="99"/>
    <w:rPr>
      <w:rFonts w:ascii="Times New Roman" w:hAnsi="Times New Roman" w:cs="Times New Roman"/>
      <w:lang w:val="en-US" w:eastAsia="ar-SA" w:bidi="ar-SA"/>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rPr>
  </w:style>
  <w:style w:type="paragraph" w:styleId="Revision">
    <w:name w:val="Revision"/>
    <w:hidden/>
    <w:uiPriority w:val="99"/>
    <w:rPr>
      <w:rFonts w:ascii="Times New Roman" w:hAnsi="Times New Roman" w:cs="Times New Roman"/>
      <w:sz w:val="24"/>
      <w:szCs w:val="24"/>
      <w:lang w:val="en-US" w:eastAsia="ar-SA"/>
    </w:rPr>
  </w:style>
  <w:style w:type="character" w:styleId="Hyperlink">
    <w:name w:val="Hyperlink"/>
    <w:basedOn w:val="DefaultParagraphFont"/>
    <w:uiPriority w:val="99"/>
    <w:rPr>
      <w:rFonts w:ascii="Times New Roman" w:hAnsi="Times New Roman" w:cs="Times New Roman"/>
      <w:color w:val="0563C1"/>
      <w:u w:val="single"/>
    </w:rPr>
  </w:style>
  <w:style w:type="paragraph" w:styleId="EndnoteText">
    <w:name w:val="endnote text"/>
    <w:basedOn w:val="Normal"/>
    <w:link w:val="EndnoteTextChar"/>
    <w:uiPriority w:val="99"/>
    <w:rPr>
      <w:rFonts w:cs="Times New Roman"/>
      <w:sz w:val="20"/>
      <w:szCs w:val="20"/>
    </w:rPr>
  </w:style>
  <w:style w:type="character" w:customStyle="1" w:styleId="EndnoteTextChar">
    <w:name w:val="Endnote Text Char"/>
    <w:basedOn w:val="DefaultParagraphFont"/>
    <w:link w:val="EndnoteText"/>
    <w:uiPriority w:val="99"/>
    <w:rPr>
      <w:rFonts w:ascii="Times New Roman" w:hAnsi="Times New Roman" w:cs="Times New Roman"/>
      <w:lang w:val="en-US"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ama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1826</Words>
  <Characters>10411</Characters>
  <Application>Microsoft Office Outlook</Application>
  <DocSecurity>0</DocSecurity>
  <Lines>0</Lines>
  <Paragraphs>0</Paragraphs>
  <ScaleCrop>false</ScaleCrop>
  <Company>Cámara Oficial de Comercio e Industria de Burgos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de resolución de admisión al diagnóstico de Innovación Comercial del Plan de Apoyo al Comercio Minorista </dc:title>
  <dc:subject/>
  <dc:creator>m_diaz</dc:creator>
  <cp:keywords/>
  <dc:description/>
  <cp:lastModifiedBy>VICENTE</cp:lastModifiedBy>
  <cp:revision>2</cp:revision>
  <cp:lastPrinted>2016-08-09T10:23:00Z</cp:lastPrinted>
  <dcterms:created xsi:type="dcterms:W3CDTF">2017-08-18T11:34:00Z</dcterms:created>
  <dcterms:modified xsi:type="dcterms:W3CDTF">2017-08-18T11:34:00Z</dcterms:modified>
</cp:coreProperties>
</file>