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bookmarkStart w:id="0" w:name="_GoBack"/>
      <w:bookmarkEnd w:id="0"/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BD08E2" w:rsidRDefault="00BD08E2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F1F52">
        <w:rPr>
          <w:rFonts w:asciiTheme="minorHAnsi" w:hAnsiTheme="minorHAnsi" w:cstheme="minorHAnsi"/>
        </w:rPr>
      </w:r>
      <w:r w:rsidR="007F1F52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F1F52">
        <w:rPr>
          <w:rFonts w:asciiTheme="minorHAnsi" w:hAnsiTheme="minorHAnsi" w:cstheme="minorHAnsi"/>
          <w:sz w:val="22"/>
          <w:szCs w:val="22"/>
        </w:rPr>
      </w:r>
      <w:r w:rsidR="007F1F52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F1F52">
        <w:rPr>
          <w:sz w:val="16"/>
          <w:szCs w:val="16"/>
        </w:rPr>
      </w:r>
      <w:r w:rsidR="007F1F52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F1F52">
        <w:rPr>
          <w:sz w:val="16"/>
          <w:szCs w:val="16"/>
        </w:rPr>
      </w:r>
      <w:r w:rsidR="007F1F52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52" w:rsidRDefault="007F1F52" w:rsidP="0028274B">
      <w:pPr>
        <w:spacing w:line="240" w:lineRule="auto"/>
      </w:pPr>
      <w:r>
        <w:separator/>
      </w:r>
    </w:p>
  </w:endnote>
  <w:endnote w:type="continuationSeparator" w:id="0">
    <w:p w:rsidR="007F1F52" w:rsidRDefault="007F1F52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C2F3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C2F3B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52" w:rsidRDefault="007F1F52" w:rsidP="0028274B">
      <w:pPr>
        <w:spacing w:line="240" w:lineRule="auto"/>
      </w:pPr>
      <w:r>
        <w:separator/>
      </w:r>
    </w:p>
  </w:footnote>
  <w:footnote w:type="continuationSeparator" w:id="0">
    <w:p w:rsidR="007F1F52" w:rsidRDefault="007F1F52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982D93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4027170</wp:posOffset>
          </wp:positionH>
          <wp:positionV relativeFrom="margin">
            <wp:posOffset>-650875</wp:posOffset>
          </wp:positionV>
          <wp:extent cx="1590675" cy="533400"/>
          <wp:effectExtent l="0" t="0" r="9525" b="0"/>
          <wp:wrapSquare wrapText="bothSides"/>
          <wp:docPr id="5" name="Imagen 5" descr="031 Camara de C†ceres - CMYK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031 Camara de C†ceres - CMYK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column">
            <wp:posOffset>1684655</wp:posOffset>
          </wp:positionH>
          <wp:positionV relativeFrom="paragraph">
            <wp:posOffset>-200660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7F1F52"/>
    <w:rsid w:val="008147DD"/>
    <w:rsid w:val="00821230"/>
    <w:rsid w:val="00841E5C"/>
    <w:rsid w:val="008C04CE"/>
    <w:rsid w:val="00982D93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54F0A"/>
    <w:rsid w:val="00B74157"/>
    <w:rsid w:val="00B77F6C"/>
    <w:rsid w:val="00BA34B3"/>
    <w:rsid w:val="00BB409D"/>
    <w:rsid w:val="00BB5F80"/>
    <w:rsid w:val="00BD08E2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9EB9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laura</cp:lastModifiedBy>
  <cp:revision>13</cp:revision>
  <dcterms:created xsi:type="dcterms:W3CDTF">2018-03-19T12:34:00Z</dcterms:created>
  <dcterms:modified xsi:type="dcterms:W3CDTF">2018-08-07T09:47:00Z</dcterms:modified>
</cp:coreProperties>
</file>